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年甘肃省</w:t>
      </w:r>
      <w:r>
        <w:rPr>
          <w:rFonts w:hint="eastAsia" w:ascii="方正小标宋简体" w:hAnsi="方正小标宋简体" w:eastAsia="方正小标宋简体" w:cs="方正小标宋简体"/>
          <w:b w:val="0"/>
          <w:bCs/>
          <w:sz w:val="44"/>
          <w:szCs w:val="44"/>
          <w:lang w:eastAsia="zh-CN"/>
        </w:rPr>
        <w:t>放射卫生、</w:t>
      </w:r>
      <w:r>
        <w:rPr>
          <w:rFonts w:hint="eastAsia" w:ascii="方正小标宋简体" w:hAnsi="方正小标宋简体" w:eastAsia="方正小标宋简体" w:cs="方正小标宋简体"/>
          <w:b w:val="0"/>
          <w:bCs/>
          <w:sz w:val="44"/>
          <w:szCs w:val="44"/>
        </w:rPr>
        <w:t>职业卫生随机监督抽查计划</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b/>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02"/>
        <w:jc w:val="left"/>
        <w:textAlignment w:val="auto"/>
        <w:outlineLvl w:val="0"/>
        <w:rPr>
          <w:rFonts w:ascii="黑体" w:hAnsi="黑体" w:eastAsia="黑体"/>
        </w:rPr>
      </w:pPr>
      <w:r>
        <w:rPr>
          <w:rFonts w:hint="eastAsia" w:ascii="黑体" w:hAnsi="黑体" w:eastAsia="黑体"/>
        </w:rPr>
        <w:t>一、</w:t>
      </w:r>
      <w:r>
        <w:rPr>
          <w:rFonts w:hint="eastAsia" w:ascii="黑体" w:hAnsi="黑体" w:eastAsia="黑体"/>
          <w:lang w:eastAsia="zh-CN"/>
        </w:rPr>
        <w:t>监督</w:t>
      </w:r>
      <w:r>
        <w:rPr>
          <w:rFonts w:hint="eastAsia" w:ascii="黑体" w:hAnsi="黑体" w:eastAsia="黑体"/>
        </w:rPr>
        <w:t>检查内容</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_GB2312" w:hAnsi="宋体"/>
          <w:kern w:val="0"/>
        </w:rPr>
      </w:pPr>
      <w:r>
        <w:rPr>
          <w:rFonts w:hint="eastAsia" w:ascii="仿宋_GB2312" w:hAnsi="宋体"/>
          <w:kern w:val="0"/>
        </w:rPr>
        <w:t>抽查辖区放射诊疗</w:t>
      </w:r>
      <w:r>
        <w:rPr>
          <w:rFonts w:hint="eastAsia" w:ascii="仿宋_GB2312" w:hAnsi="宋体"/>
          <w:kern w:val="0"/>
          <w:lang w:eastAsia="zh-CN"/>
        </w:rPr>
        <w:t>机构</w:t>
      </w:r>
      <w:r>
        <w:rPr>
          <w:rFonts w:hint="eastAsia" w:ascii="仿宋_GB2312" w:hAnsi="宋体"/>
          <w:kern w:val="0"/>
        </w:rPr>
        <w:t>、职业健康检查</w:t>
      </w:r>
      <w:r>
        <w:rPr>
          <w:rFonts w:hint="eastAsia" w:ascii="仿宋_GB2312" w:hAnsi="宋体"/>
          <w:kern w:val="0"/>
          <w:lang w:eastAsia="zh-CN"/>
        </w:rPr>
        <w:t>机构</w:t>
      </w:r>
      <w:r>
        <w:rPr>
          <w:rFonts w:hint="eastAsia" w:ascii="仿宋_GB2312" w:hAnsi="宋体"/>
          <w:kern w:val="0"/>
        </w:rPr>
        <w:t>、职业病诊断机构</w:t>
      </w:r>
      <w:r>
        <w:rPr>
          <w:rFonts w:hint="eastAsia" w:ascii="仿宋_GB2312" w:hAnsi="宋体"/>
          <w:kern w:val="0"/>
          <w:lang w:eastAsia="zh-CN"/>
        </w:rPr>
        <w:t>、</w:t>
      </w:r>
      <w:r>
        <w:rPr>
          <w:rFonts w:hint="eastAsia" w:ascii="仿宋_GB2312" w:hAnsi="宋体"/>
          <w:kern w:val="0"/>
        </w:rPr>
        <w:t>放射卫生技术服务机构</w:t>
      </w:r>
      <w:r>
        <w:rPr>
          <w:rFonts w:hint="eastAsia" w:ascii="仿宋_GB2312" w:hAnsi="宋体"/>
          <w:kern w:val="0"/>
          <w:lang w:eastAsia="zh-CN"/>
        </w:rPr>
        <w:t>和</w:t>
      </w:r>
      <w:r>
        <w:rPr>
          <w:rFonts w:hint="eastAsia" w:ascii="仿宋_GB2312" w:hAnsi="宋体"/>
          <w:kern w:val="0"/>
        </w:rPr>
        <w:t>职业卫生技术服务机构（抽取比例见附表）。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24"/>
          <w:lang w:eastAsia="zh-CN"/>
        </w:rPr>
      </w:pPr>
      <w:r>
        <w:rPr>
          <w:rFonts w:hint="eastAsia" w:ascii="黑体" w:hAnsi="黑体" w:eastAsia="黑体" w:cs="黑体"/>
          <w:kern w:val="0"/>
          <w:sz w:val="32"/>
          <w:szCs w:val="24"/>
          <w:lang w:eastAsia="zh-CN"/>
        </w:rPr>
        <w:t>监督检查内容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Times New Roman"/>
          <w:kern w:val="0"/>
          <w:sz w:val="32"/>
          <w:szCs w:val="24"/>
        </w:rPr>
      </w:pPr>
      <w:r>
        <w:rPr>
          <w:rFonts w:hint="eastAsia" w:ascii="楷体_GB2312" w:hAnsi="楷体_GB2312" w:eastAsia="楷体_GB2312" w:cs="Times New Roman"/>
          <w:kern w:val="0"/>
          <w:sz w:val="32"/>
          <w:szCs w:val="24"/>
          <w:lang w:eastAsia="zh-CN"/>
        </w:rPr>
        <w:t>（一）</w:t>
      </w:r>
      <w:r>
        <w:rPr>
          <w:rFonts w:hint="eastAsia" w:ascii="楷体_GB2312" w:hAnsi="楷体_GB2312" w:eastAsia="楷体_GB2312" w:cs="Times New Roman"/>
          <w:kern w:val="0"/>
          <w:sz w:val="32"/>
          <w:szCs w:val="24"/>
        </w:rPr>
        <w:t>放射诊疗机构监督</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_GB2312" w:hAnsi="宋体"/>
          <w:kern w:val="0"/>
        </w:rPr>
      </w:pPr>
      <w:r>
        <w:rPr>
          <w:rFonts w:hint="eastAsia" w:ascii="仿宋_GB2312" w:hAnsi="宋体"/>
          <w:kern w:val="0"/>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_GB2312" w:eastAsia="楷体_GB2312" w:cs="Times New Roman"/>
          <w:kern w:val="0"/>
          <w:sz w:val="32"/>
          <w:szCs w:val="24"/>
        </w:rPr>
      </w:pPr>
      <w:r>
        <w:rPr>
          <w:rFonts w:hint="eastAsia" w:ascii="楷体_GB2312" w:hAnsi="楷体_GB2312" w:eastAsia="楷体_GB2312" w:cs="Times New Roman"/>
          <w:kern w:val="0"/>
          <w:sz w:val="32"/>
          <w:szCs w:val="24"/>
        </w:rPr>
        <w:t xml:space="preserve">    （</w:t>
      </w:r>
      <w:r>
        <w:rPr>
          <w:rFonts w:hint="eastAsia" w:ascii="楷体_GB2312" w:hAnsi="楷体_GB2312" w:eastAsia="楷体_GB2312" w:cs="Times New Roman"/>
          <w:kern w:val="0"/>
          <w:sz w:val="32"/>
          <w:szCs w:val="24"/>
          <w:lang w:eastAsia="zh-CN"/>
        </w:rPr>
        <w:t>二</w:t>
      </w:r>
      <w:r>
        <w:rPr>
          <w:rFonts w:hint="eastAsia" w:ascii="楷体_GB2312" w:hAnsi="楷体_GB2312" w:eastAsia="楷体_GB2312" w:cs="Times New Roman"/>
          <w:kern w:val="0"/>
          <w:sz w:val="32"/>
          <w:szCs w:val="24"/>
        </w:rPr>
        <w:t>）职业健康检查、职业病诊断机构及放射</w:t>
      </w:r>
      <w:r>
        <w:rPr>
          <w:rFonts w:ascii="楷体_GB2312" w:hAnsi="楷体_GB2312" w:eastAsia="楷体_GB2312" w:cs="Times New Roman"/>
          <w:kern w:val="0"/>
          <w:sz w:val="32"/>
          <w:szCs w:val="24"/>
        </w:rPr>
        <w:t>卫生</w:t>
      </w:r>
      <w:r>
        <w:rPr>
          <w:rFonts w:hint="eastAsia" w:ascii="楷体_GB2312" w:hAnsi="楷体_GB2312" w:eastAsia="楷体_GB2312" w:cs="Times New Roman"/>
          <w:kern w:val="0"/>
          <w:sz w:val="32"/>
          <w:szCs w:val="24"/>
        </w:rPr>
        <w:t>技术服务机构监督</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_GB2312" w:hAnsi="宋体"/>
          <w:kern w:val="0"/>
        </w:rPr>
      </w:pPr>
      <w:r>
        <w:rPr>
          <w:rFonts w:hint="eastAsia" w:ascii="仿宋_GB2312" w:hAnsi="宋体"/>
          <w:kern w:val="0"/>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560"/>
        <w:textAlignment w:val="auto"/>
        <w:rPr>
          <w:rFonts w:hint="eastAsia" w:ascii="楷体_GB2312" w:hAnsi="楷体_GB2312" w:eastAsia="楷体_GB2312" w:cs="Times New Roman"/>
          <w:kern w:val="0"/>
          <w:sz w:val="32"/>
          <w:szCs w:val="24"/>
        </w:rPr>
      </w:pPr>
      <w:r>
        <w:rPr>
          <w:rFonts w:hint="eastAsia" w:ascii="楷体_GB2312" w:hAnsi="楷体_GB2312" w:eastAsia="楷体_GB2312" w:cs="Times New Roman"/>
          <w:kern w:val="0"/>
          <w:sz w:val="32"/>
          <w:szCs w:val="24"/>
        </w:rPr>
        <w:t>职业卫生技术服务机构随机监督抽查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宋体"/>
          <w:color w:val="auto"/>
          <w:kern w:val="0"/>
        </w:rPr>
      </w:pPr>
      <w:r>
        <w:rPr>
          <w:rFonts w:hint="eastAsia" w:ascii="仿宋_GB2312" w:hAnsi="宋体"/>
          <w:color w:val="auto"/>
          <w:kern w:val="0"/>
        </w:rPr>
        <w:t>主要检查职业卫生技术服务机构资质条件符合情况</w:t>
      </w:r>
      <w:r>
        <w:rPr>
          <w:rFonts w:hint="eastAsia" w:ascii="仿宋_GB2312" w:hAnsi="宋体"/>
          <w:snapToGrid w:val="0"/>
          <w:color w:val="auto"/>
          <w:kern w:val="0"/>
        </w:rPr>
        <w:t>,</w:t>
      </w:r>
      <w:r>
        <w:rPr>
          <w:rFonts w:hint="eastAsia" w:ascii="仿宋_GB2312" w:hAnsi="宋体"/>
          <w:color w:val="auto"/>
          <w:kern w:val="0"/>
        </w:rPr>
        <w:t>依照法律、法规和标准规范开展职业卫生技术服务活动情况，职业卫生专业技术人员管理情况。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outlineLvl w:val="0"/>
        <w:rPr>
          <w:rFonts w:ascii="黑体" w:hAnsi="黑体" w:eastAsia="黑体"/>
          <w:kern w:val="0"/>
        </w:rPr>
      </w:pPr>
      <w:r>
        <w:rPr>
          <w:rFonts w:hint="eastAsia" w:ascii="黑体" w:hAnsi="黑体" w:eastAsia="黑体"/>
          <w:kern w:val="0"/>
          <w:lang w:eastAsia="zh-CN"/>
        </w:rPr>
        <w:t>三、</w:t>
      </w:r>
      <w:r>
        <w:rPr>
          <w:rFonts w:hint="eastAsia" w:ascii="黑体" w:hAnsi="黑体" w:eastAsia="黑体"/>
          <w:kern w:val="0"/>
        </w:rPr>
        <w:t>工作要求</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ascii="仿宋_GB2312" w:hAnsi="宋体"/>
          <w:kern w:val="0"/>
        </w:rPr>
      </w:pPr>
      <w:r>
        <w:rPr>
          <w:rFonts w:hint="eastAsia" w:ascii="仿宋_GB2312" w:hAnsi="宋体"/>
          <w:kern w:val="0"/>
        </w:rPr>
        <w:t>（一）辖区内注册的职业卫生技术服务机构应当全覆盖检查。在对用人单位监督检查过程中，对有关职业卫生技术服务机构提供的职业卫生技术服务进行延伸检查。</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_GB2312" w:hAnsi="宋体"/>
          <w:kern w:val="0"/>
        </w:rPr>
      </w:pPr>
      <w:r>
        <w:rPr>
          <w:rFonts w:hint="eastAsia" w:ascii="仿宋_GB2312" w:hAnsi="宋体"/>
          <w:kern w:val="0"/>
        </w:rPr>
        <w:t>（二）各地</w:t>
      </w:r>
      <w:r>
        <w:rPr>
          <w:rFonts w:hint="eastAsia" w:ascii="仿宋" w:hAnsi="仿宋" w:eastAsia="仿宋"/>
        </w:rPr>
        <w:t>要切实加强对上报数据信息的审核，按照抽查工作计划表及监督信息报告卡要求填报监督检查和案件查处数据信息，所有数据以信息报告系统填报数据为准，不需另外报送纸质报表</w:t>
      </w:r>
      <w:r>
        <w:rPr>
          <w:rFonts w:hint="eastAsia" w:ascii="仿宋_GB2312" w:hAnsi="宋体"/>
          <w:kern w:val="0"/>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_GB2312" w:hAnsi="宋体"/>
          <w:kern w:val="0"/>
        </w:r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_GB2312" w:hAnsi="宋体"/>
          <w:kern w:val="0"/>
          <w:lang w:eastAsia="zh-CN"/>
        </w:rPr>
      </w:pPr>
      <w:r>
        <w:rPr>
          <w:rFonts w:hint="eastAsia" w:ascii="仿宋_GB2312" w:hAnsi="宋体"/>
          <w:kern w:val="0"/>
          <w:lang w:eastAsia="zh-CN"/>
        </w:rPr>
        <w:t>联系人：杨</w:t>
      </w:r>
      <w:r>
        <w:rPr>
          <w:rFonts w:hint="eastAsia" w:ascii="仿宋_GB2312" w:hAnsi="宋体"/>
          <w:kern w:val="0"/>
          <w:lang w:val="en-US" w:eastAsia="zh-CN"/>
        </w:rPr>
        <w:t xml:space="preserve"> </w:t>
      </w:r>
      <w:r>
        <w:rPr>
          <w:rFonts w:hint="eastAsia" w:ascii="仿宋_GB2312" w:hAnsi="宋体"/>
          <w:kern w:val="0"/>
          <w:lang w:eastAsia="zh-CN"/>
        </w:rPr>
        <w:t>超</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default" w:ascii="仿宋_GB2312" w:hAnsi="宋体"/>
          <w:kern w:val="0"/>
          <w:lang w:val="en-US" w:eastAsia="zh-CN"/>
        </w:rPr>
      </w:pPr>
      <w:r>
        <w:rPr>
          <w:rFonts w:hint="eastAsia" w:ascii="仿宋_GB2312" w:hAnsi="宋体"/>
          <w:kern w:val="0"/>
          <w:lang w:eastAsia="zh-CN"/>
        </w:rPr>
        <w:t>电</w:t>
      </w:r>
      <w:r>
        <w:rPr>
          <w:rFonts w:hint="eastAsia" w:ascii="仿宋_GB2312" w:hAnsi="宋体"/>
          <w:kern w:val="0"/>
          <w:lang w:val="en-US" w:eastAsia="zh-CN"/>
        </w:rPr>
        <w:t xml:space="preserve">  </w:t>
      </w:r>
      <w:r>
        <w:rPr>
          <w:rFonts w:hint="eastAsia" w:ascii="仿宋_GB2312" w:hAnsi="宋体"/>
          <w:kern w:val="0"/>
          <w:lang w:eastAsia="zh-CN"/>
        </w:rPr>
        <w:t>话：</w:t>
      </w:r>
      <w:r>
        <w:rPr>
          <w:rFonts w:hint="eastAsia" w:ascii="仿宋_GB2312" w:hAnsi="宋体"/>
          <w:kern w:val="0"/>
          <w:lang w:val="en-US" w:eastAsia="zh-CN"/>
        </w:rPr>
        <w:t>0931-4522531</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default" w:ascii="仿宋_GB2312" w:hAnsi="宋体"/>
          <w:kern w:val="0"/>
          <w:lang w:val="en-US" w:eastAsia="zh-CN"/>
        </w:rPr>
      </w:pPr>
      <w:r>
        <w:rPr>
          <w:rFonts w:hint="eastAsia" w:ascii="仿宋_GB2312" w:hAnsi="宋体"/>
          <w:kern w:val="0"/>
          <w:lang w:eastAsia="zh-CN"/>
        </w:rPr>
        <w:t>邮</w:t>
      </w:r>
      <w:r>
        <w:rPr>
          <w:rFonts w:hint="eastAsia" w:ascii="仿宋_GB2312" w:hAnsi="宋体"/>
          <w:kern w:val="0"/>
          <w:lang w:val="en-US" w:eastAsia="zh-CN"/>
        </w:rPr>
        <w:t xml:space="preserve">  </w:t>
      </w:r>
      <w:r>
        <w:rPr>
          <w:rFonts w:hint="eastAsia" w:ascii="仿宋_GB2312" w:hAnsi="宋体"/>
          <w:kern w:val="0"/>
          <w:lang w:eastAsia="zh-CN"/>
        </w:rPr>
        <w:t>箱：1050213437</w:t>
      </w:r>
      <w:r>
        <w:rPr>
          <w:rFonts w:hint="eastAsia" w:ascii="仿宋_GB2312" w:hAnsi="宋体"/>
          <w:kern w:val="0"/>
          <w:lang w:val="en-US" w:eastAsia="zh-CN"/>
        </w:rPr>
        <w:t>@qq.com</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宋体"/>
          <w:kern w:val="0"/>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kern w:val="0"/>
        </w:rPr>
      </w:pPr>
      <w:r>
        <w:rPr>
          <w:rFonts w:hint="eastAsia" w:ascii="仿宋" w:hAnsi="仿宋" w:eastAsia="仿宋"/>
          <w:kern w:val="0"/>
        </w:rPr>
        <w:t>附表：</w:t>
      </w:r>
      <w:r>
        <w:rPr>
          <w:rFonts w:hint="eastAsia" w:ascii="仿宋" w:hAnsi="仿宋" w:eastAsia="仿宋"/>
          <w:kern w:val="0"/>
          <w:lang w:val="en-US" w:eastAsia="zh-CN"/>
        </w:rPr>
        <w:t>1</w:t>
      </w:r>
      <w:r>
        <w:rPr>
          <w:rFonts w:hint="eastAsia" w:ascii="仿宋" w:hAnsi="仿宋" w:eastAsia="仿宋"/>
          <w:kern w:val="0"/>
        </w:rPr>
        <w:t>.2022年甘肃省放射诊疗、职业健康检查、职业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kern w:val="0"/>
          <w:lang w:eastAsia="zh-CN"/>
        </w:rPr>
      </w:pPr>
      <w:r>
        <w:rPr>
          <w:rFonts w:hint="eastAsia" w:ascii="仿宋" w:hAnsi="仿宋" w:eastAsia="仿宋"/>
          <w:kern w:val="0"/>
        </w:rPr>
        <w:t xml:space="preserve">        病诊断机构及放射卫生技术服务</w:t>
      </w:r>
      <w:r>
        <w:rPr>
          <w:rFonts w:hint="eastAsia" w:ascii="仿宋" w:hAnsi="仿宋" w:eastAsia="仿宋"/>
          <w:kern w:val="0"/>
          <w:lang w:eastAsia="zh-CN"/>
        </w:rPr>
        <w:t>机构、职业卫</w:t>
      </w:r>
    </w:p>
    <w:p>
      <w:pPr>
        <w:keepNext w:val="0"/>
        <w:keepLines w:val="0"/>
        <w:pageBreakBefore w:val="0"/>
        <w:widowControl/>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kern w:val="0"/>
        </w:rPr>
      </w:pPr>
      <w:r>
        <w:rPr>
          <w:rFonts w:hint="eastAsia" w:ascii="仿宋" w:hAnsi="仿宋" w:eastAsia="仿宋"/>
          <w:kern w:val="0"/>
          <w:lang w:eastAsia="zh-CN"/>
        </w:rPr>
        <w:t>生技术服务</w:t>
      </w:r>
      <w:r>
        <w:rPr>
          <w:rFonts w:hint="eastAsia" w:ascii="仿宋" w:hAnsi="仿宋" w:eastAsia="仿宋"/>
          <w:kern w:val="0"/>
        </w:rPr>
        <w:t>机构监督抽查工作计划表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kern w:val="0"/>
        </w:rPr>
      </w:pPr>
      <w:r>
        <w:rPr>
          <w:rFonts w:hint="eastAsia" w:ascii="仿宋" w:hAnsi="仿宋" w:eastAsia="仿宋"/>
          <w:kern w:val="0"/>
        </w:rPr>
        <w:t xml:space="preserve">      </w:t>
      </w:r>
      <w:r>
        <w:rPr>
          <w:rFonts w:hint="eastAsia" w:ascii="仿宋" w:hAnsi="仿宋" w:eastAsia="仿宋"/>
          <w:kern w:val="0"/>
          <w:lang w:val="en-US" w:eastAsia="zh-CN"/>
        </w:rPr>
        <w:t>2</w:t>
      </w:r>
      <w:r>
        <w:rPr>
          <w:rFonts w:hint="eastAsia" w:ascii="仿宋" w:hAnsi="仿宋" w:eastAsia="仿宋"/>
          <w:kern w:val="0"/>
        </w:rPr>
        <w:t>.2022年甘肃省放射诊疗机构监督抽查汇总表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kern w:val="0"/>
        </w:rPr>
      </w:pPr>
      <w:r>
        <w:rPr>
          <w:rFonts w:hint="eastAsia" w:ascii="仿宋" w:hAnsi="仿宋" w:eastAsia="仿宋"/>
          <w:kern w:val="0"/>
        </w:rPr>
        <w:t xml:space="preserve">      </w:t>
      </w:r>
      <w:r>
        <w:rPr>
          <w:rFonts w:hint="eastAsia" w:ascii="仿宋" w:hAnsi="仿宋" w:eastAsia="仿宋"/>
          <w:kern w:val="0"/>
          <w:lang w:val="en-US" w:eastAsia="zh-CN"/>
        </w:rPr>
        <w:t>3</w:t>
      </w:r>
      <w:r>
        <w:rPr>
          <w:rFonts w:hint="eastAsia" w:ascii="仿宋" w:hAnsi="仿宋" w:eastAsia="仿宋"/>
          <w:kern w:val="0"/>
        </w:rPr>
        <w:t>.2022年甘肃省职业健康检查机构、职业病诊断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pacing w:val="-9"/>
          <w:kern w:val="0"/>
          <w:sz w:val="32"/>
        </w:rPr>
      </w:pPr>
      <w:r>
        <w:rPr>
          <w:rFonts w:hint="eastAsia" w:ascii="仿宋" w:hAnsi="仿宋" w:eastAsia="仿宋"/>
          <w:kern w:val="0"/>
        </w:rPr>
        <w:t xml:space="preserve">        机构及放</w:t>
      </w:r>
      <w:r>
        <w:rPr>
          <w:rFonts w:hint="eastAsia" w:ascii="仿宋" w:hAnsi="仿宋" w:eastAsia="仿宋"/>
          <w:spacing w:val="-9"/>
          <w:kern w:val="0"/>
          <w:sz w:val="32"/>
        </w:rPr>
        <w:t>射卫生技术服务机构监督抽查汇总表</w:t>
      </w:r>
    </w:p>
    <w:p>
      <w:pPr>
        <w:keepNext w:val="0"/>
        <w:keepLines w:val="0"/>
        <w:pageBreakBefore w:val="0"/>
        <w:widowControl/>
        <w:kinsoku/>
        <w:wordWrap/>
        <w:overflowPunct/>
        <w:topLinePunct w:val="0"/>
        <w:autoSpaceDE/>
        <w:autoSpaceDN/>
        <w:bidi w:val="0"/>
        <w:adjustRightInd/>
        <w:snapToGrid/>
        <w:spacing w:line="560" w:lineRule="exact"/>
        <w:ind w:firstLine="1565" w:firstLineChars="500"/>
        <w:textAlignment w:val="auto"/>
        <w:rPr>
          <w:rFonts w:ascii="仿宋" w:hAnsi="仿宋" w:eastAsia="仿宋"/>
          <w:w w:val="98"/>
          <w:kern w:val="0"/>
        </w:rPr>
      </w:pPr>
      <w:r>
        <w:rPr>
          <w:rFonts w:hint="eastAsia" w:ascii="仿宋" w:hAnsi="仿宋" w:eastAsia="仿宋"/>
          <w:w w:val="98"/>
          <w:kern w:val="0"/>
          <w:lang w:val="en-US" w:eastAsia="zh-CN"/>
        </w:rPr>
        <w:t>4</w:t>
      </w:r>
      <w:r>
        <w:rPr>
          <w:rFonts w:hint="eastAsia" w:ascii="仿宋" w:hAnsi="仿宋" w:eastAsia="仿宋"/>
          <w:w w:val="98"/>
          <w:kern w:val="0"/>
        </w:rPr>
        <w:t>.甘肃省职业卫生技术服务机构随机监督抽查汇</w:t>
      </w:r>
    </w:p>
    <w:p>
      <w:pPr>
        <w:keepNext w:val="0"/>
        <w:keepLines w:val="0"/>
        <w:pageBreakBefore w:val="0"/>
        <w:kinsoku/>
        <w:wordWrap/>
        <w:overflowPunct/>
        <w:topLinePunct w:val="0"/>
        <w:autoSpaceDE/>
        <w:autoSpaceDN/>
        <w:bidi w:val="0"/>
        <w:adjustRightInd/>
        <w:snapToGrid/>
        <w:spacing w:line="560" w:lineRule="exact"/>
        <w:ind w:firstLine="1878" w:firstLineChars="600"/>
        <w:textAlignment w:val="auto"/>
        <w:rPr>
          <w:rFonts w:ascii="仿宋" w:hAnsi="仿宋" w:eastAsia="仿宋"/>
          <w:w w:val="98"/>
          <w:kern w:val="0"/>
        </w:rPr>
      </w:pPr>
      <w:r>
        <w:rPr>
          <w:rFonts w:hint="eastAsia" w:ascii="仿宋" w:hAnsi="仿宋" w:eastAsia="仿宋"/>
          <w:w w:val="98"/>
          <w:kern w:val="0"/>
        </w:rPr>
        <w:t>总表</w:t>
      </w:r>
    </w:p>
    <w:p>
      <w:pPr>
        <w:keepNext w:val="0"/>
        <w:keepLines w:val="0"/>
        <w:pageBreakBefore w:val="0"/>
        <w:kinsoku/>
        <w:wordWrap/>
        <w:overflowPunct/>
        <w:topLinePunct w:val="0"/>
        <w:autoSpaceDE/>
        <w:autoSpaceDN/>
        <w:bidi w:val="0"/>
        <w:adjustRightInd/>
        <w:snapToGrid/>
        <w:spacing w:line="560" w:lineRule="exact"/>
        <w:ind w:firstLine="1878" w:firstLineChars="600"/>
        <w:textAlignment w:val="auto"/>
        <w:rPr>
          <w:rFonts w:ascii="仿宋" w:hAnsi="仿宋" w:eastAsia="仿宋"/>
          <w:w w:val="98"/>
          <w:kern w:val="0"/>
        </w:rPr>
      </w:pPr>
    </w:p>
    <w:p>
      <w:pPr>
        <w:keepNext w:val="0"/>
        <w:keepLines w:val="0"/>
        <w:pageBreakBefore w:val="0"/>
        <w:kinsoku/>
        <w:wordWrap/>
        <w:overflowPunct/>
        <w:topLinePunct w:val="0"/>
        <w:autoSpaceDE/>
        <w:autoSpaceDN/>
        <w:bidi w:val="0"/>
        <w:adjustRightInd/>
        <w:snapToGrid/>
        <w:spacing w:line="560" w:lineRule="exact"/>
        <w:ind w:firstLine="1878" w:firstLineChars="600"/>
        <w:textAlignment w:val="auto"/>
        <w:rPr>
          <w:rFonts w:ascii="仿宋" w:hAnsi="仿宋" w:eastAsia="仿宋"/>
          <w:w w:val="98"/>
          <w:kern w:val="0"/>
        </w:rPr>
        <w:sectPr>
          <w:footerReference r:id="rId4" w:type="first"/>
          <w:footerReference r:id="rId3" w:type="default"/>
          <w:pgSz w:w="11906" w:h="16838"/>
          <w:pgMar w:top="1440" w:right="1800" w:bottom="1440" w:left="1800" w:header="851" w:footer="992" w:gutter="0"/>
          <w:pgNumType w:fmt="numberInDash" w:start="42"/>
          <w:cols w:space="425" w:num="1"/>
          <w:titlePg/>
          <w:docGrid w:type="lines" w:linePitch="435" w:charSpace="0"/>
        </w:sectPr>
      </w:pPr>
    </w:p>
    <w:p>
      <w:pPr>
        <w:widowControl/>
        <w:spacing w:line="360" w:lineRule="auto"/>
        <w:jc w:val="left"/>
        <w:rPr>
          <w:rFonts w:hint="eastAsia" w:ascii="黑体" w:hAnsi="黑体" w:eastAsia="黑体"/>
          <w:sz w:val="32"/>
          <w:szCs w:val="32"/>
          <w:lang w:eastAsia="zh-CN"/>
        </w:rPr>
      </w:pPr>
      <w:r>
        <w:rPr>
          <w:rFonts w:hint="eastAsia" w:ascii="黑体" w:hAnsi="黑体" w:eastAsia="黑体"/>
          <w:sz w:val="32"/>
          <w:szCs w:val="32"/>
        </w:rPr>
        <w:t>附表</w:t>
      </w:r>
      <w:r>
        <w:rPr>
          <w:rFonts w:hint="eastAsia" w:ascii="黑体" w:hAnsi="黑体" w:eastAsia="黑体"/>
          <w:sz w:val="32"/>
          <w:szCs w:val="32"/>
          <w:lang w:val="en-US" w:eastAsia="zh-CN"/>
        </w:rPr>
        <w:t>1</w:t>
      </w:r>
    </w:p>
    <w:p>
      <w:pPr>
        <w:spacing w:line="560" w:lineRule="exact"/>
        <w:jc w:val="center"/>
        <w:rPr>
          <w:rFonts w:hint="eastAsia" w:ascii="方正小标宋简体" w:hAnsi="方正小标宋简体" w:eastAsia="方正小标宋简体" w:cs="方正小标宋简体"/>
          <w:b w:val="0"/>
          <w:bCs/>
          <w:spacing w:val="-20"/>
          <w:sz w:val="44"/>
          <w:lang w:val="en-US" w:eastAsia="zh-CN"/>
        </w:rPr>
      </w:pPr>
      <w:r>
        <w:rPr>
          <w:rFonts w:hint="eastAsia" w:ascii="方正小标宋简体" w:hAnsi="方正小标宋简体" w:eastAsia="方正小标宋简体" w:cs="方正小标宋简体"/>
          <w:b w:val="0"/>
          <w:bCs/>
          <w:spacing w:val="-20"/>
          <w:sz w:val="44"/>
          <w:lang w:eastAsia="zh-CN"/>
        </w:rPr>
        <w:t>2022年</w:t>
      </w:r>
      <w:r>
        <w:rPr>
          <w:rFonts w:hint="eastAsia" w:ascii="方正小标宋简体" w:hAnsi="方正小标宋简体" w:eastAsia="方正小标宋简体" w:cs="方正小标宋简体"/>
          <w:b w:val="0"/>
          <w:bCs/>
          <w:spacing w:val="-20"/>
          <w:sz w:val="44"/>
        </w:rPr>
        <w:t>甘肃省放射诊疗、职业健康检查、职业病诊断</w:t>
      </w:r>
      <w:r>
        <w:rPr>
          <w:rFonts w:hint="eastAsia" w:ascii="方正小标宋简体" w:hAnsi="方正小标宋简体" w:eastAsia="方正小标宋简体" w:cs="方正小标宋简体"/>
          <w:b w:val="0"/>
          <w:bCs/>
          <w:spacing w:val="-20"/>
          <w:sz w:val="44"/>
          <w:lang w:eastAsia="zh-CN"/>
        </w:rPr>
        <w:t>机构及</w:t>
      </w:r>
    </w:p>
    <w:p>
      <w:pPr>
        <w:spacing w:line="560" w:lineRule="exact"/>
        <w:jc w:val="center"/>
        <w:rPr>
          <w:rFonts w:hint="eastAsia" w:ascii="方正小标宋简体" w:hAnsi="方正小标宋简体" w:eastAsia="方正小标宋简体" w:cs="方正小标宋简体"/>
          <w:b w:val="0"/>
          <w:bCs/>
          <w:spacing w:val="-20"/>
          <w:sz w:val="44"/>
        </w:rPr>
      </w:pPr>
      <w:r>
        <w:rPr>
          <w:rFonts w:hint="eastAsia" w:ascii="方正小标宋简体" w:hAnsi="方正小标宋简体" w:eastAsia="方正小标宋简体" w:cs="方正小标宋简体"/>
          <w:b w:val="0"/>
          <w:bCs/>
          <w:spacing w:val="-20"/>
          <w:sz w:val="44"/>
        </w:rPr>
        <w:t>放射卫生技术服务</w:t>
      </w:r>
      <w:r>
        <w:rPr>
          <w:rFonts w:hint="eastAsia" w:ascii="方正小标宋简体" w:hAnsi="方正小标宋简体" w:eastAsia="方正小标宋简体" w:cs="方正小标宋简体"/>
          <w:b w:val="0"/>
          <w:bCs/>
          <w:spacing w:val="-20"/>
          <w:sz w:val="44"/>
          <w:lang w:eastAsia="zh-CN"/>
        </w:rPr>
        <w:t>机构、职业卫生技术服务机构</w:t>
      </w:r>
      <w:r>
        <w:rPr>
          <w:rFonts w:hint="eastAsia" w:ascii="方正小标宋简体" w:hAnsi="方正小标宋简体" w:eastAsia="方正小标宋简体" w:cs="方正小标宋简体"/>
          <w:b w:val="0"/>
          <w:bCs/>
          <w:spacing w:val="-20"/>
          <w:sz w:val="44"/>
        </w:rPr>
        <w:t>监督抽查工作计划表</w:t>
      </w:r>
    </w:p>
    <w:p>
      <w:pPr>
        <w:spacing w:line="560" w:lineRule="exact"/>
        <w:jc w:val="center"/>
        <w:rPr>
          <w:rFonts w:hint="eastAsia" w:ascii="方正小标宋简体" w:hAnsi="方正小标宋简体" w:eastAsia="方正小标宋简体" w:cs="方正小标宋简体"/>
          <w:b w:val="0"/>
          <w:bCs/>
          <w:spacing w:val="-20"/>
          <w:sz w:val="44"/>
        </w:rPr>
      </w:pPr>
    </w:p>
    <w:tbl>
      <w:tblPr>
        <w:tblStyle w:val="4"/>
        <w:tblW w:w="14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036"/>
        <w:gridCol w:w="1082"/>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序号</w:t>
            </w:r>
          </w:p>
        </w:tc>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监督检查对象</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r>
              <w:rPr>
                <w:rFonts w:ascii="宋体" w:hAnsi="宋体" w:eastAsia="宋体" w:cs="宋体"/>
                <w:sz w:val="21"/>
                <w:szCs w:val="21"/>
              </w:rPr>
              <w:t>抽查</w:t>
            </w:r>
            <w:r>
              <w:rPr>
                <w:rFonts w:hint="eastAsia" w:ascii="宋体" w:hAnsi="宋体" w:eastAsia="宋体" w:cs="宋体"/>
                <w:sz w:val="21"/>
                <w:szCs w:val="21"/>
              </w:rPr>
              <w:t>比例</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1</w:t>
            </w:r>
          </w:p>
        </w:tc>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放射诊疗机构</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(含中医医疗机构)</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lang w:val="en-US" w:eastAsia="zh-CN"/>
              </w:rPr>
              <w:t>30</w:t>
            </w:r>
            <w:r>
              <w:rPr>
                <w:rFonts w:hint="eastAsia" w:ascii="宋体" w:hAnsi="宋体" w:eastAsia="宋体" w:cs="宋体"/>
                <w:sz w:val="21"/>
                <w:szCs w:val="21"/>
              </w:rPr>
              <w:t>%</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eastAsia="宋体" w:cs="宋体"/>
                <w:sz w:val="21"/>
                <w:szCs w:val="21"/>
              </w:rPr>
            </w:pPr>
            <w:r>
              <w:rPr>
                <w:rFonts w:hint="eastAsia" w:ascii="宋体" w:hAnsi="宋体" w:eastAsia="宋体" w:cs="宋体"/>
                <w:sz w:val="21"/>
                <w:szCs w:val="21"/>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2</w:t>
            </w:r>
          </w:p>
        </w:tc>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职业健康检查机构</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w:t>
            </w:r>
          </w:p>
        </w:tc>
        <w:tc>
          <w:tcPr>
            <w:tcW w:w="100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eastAsia="宋体" w:cs="宋体"/>
                <w:sz w:val="21"/>
                <w:szCs w:val="21"/>
              </w:rPr>
            </w:pPr>
            <w:r>
              <w:rPr>
                <w:rFonts w:hint="eastAsia" w:ascii="宋体" w:hAnsi="宋体" w:eastAsia="宋体" w:cs="宋体"/>
                <w:sz w:val="21"/>
                <w:szCs w:val="21"/>
              </w:rPr>
              <w:t>1.出具的报告是否符合相关要求；2.技术人员是否满足工作要求；3.仪器设备场所是否满足工作要求；4.质量控制、程序是否符合相关要求；5.档案管理是否符合相关要求；6.管理制度是否符合相关要求；7.劳动者保护是否符合相关要求；8.职业健康检查结果、职业禁忌、疑似职业病、职业病的告知、通知、报告是否符合相关要求；9.是否出具虚假医学证明文件。</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3</w:t>
            </w:r>
          </w:p>
        </w:tc>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职业病诊断机构</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w:t>
            </w:r>
          </w:p>
        </w:tc>
        <w:tc>
          <w:tcPr>
            <w:tcW w:w="100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4</w:t>
            </w:r>
          </w:p>
        </w:tc>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放射卫生技术</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rPr>
              <w:t>服务机构</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eastAsia="宋体" w:cs="宋体"/>
                <w:sz w:val="21"/>
                <w:szCs w:val="21"/>
              </w:rPr>
            </w:pPr>
            <w:r>
              <w:rPr>
                <w:rFonts w:hint="eastAsia" w:ascii="宋体" w:hAnsi="宋体" w:eastAsia="宋体" w:cs="宋体"/>
                <w:sz w:val="21"/>
                <w:szCs w:val="21"/>
                <w:lang w:val="en-US" w:eastAsia="zh-CN"/>
              </w:rPr>
              <w:t>100</w:t>
            </w:r>
            <w:r>
              <w:rPr>
                <w:rFonts w:hint="eastAsia" w:ascii="宋体" w:hAnsi="宋体" w:eastAsia="宋体" w:cs="宋体"/>
                <w:sz w:val="21"/>
                <w:szCs w:val="21"/>
              </w:rPr>
              <w:t>%</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eastAsia="宋体" w:cs="宋体"/>
                <w:sz w:val="21"/>
                <w:szCs w:val="21"/>
              </w:rPr>
            </w:pPr>
            <w:r>
              <w:rPr>
                <w:rFonts w:hint="eastAsia" w:ascii="宋体" w:hAnsi="宋体" w:eastAsia="宋体" w:cs="宋体"/>
                <w:sz w:val="21"/>
                <w:szCs w:val="21"/>
              </w:rPr>
              <w:t>1.放射卫生技术服务机构是否持有效资质（批准）证书；2.是否在批准的资质范围内开展工作；3.出具的报告是否符合相关要求；4.人员、仪器设备、场所是否满足工作要求；5.是否存在出具虚假文件情况。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0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职业卫生技术</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服务机构</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w:t>
            </w:r>
            <w:r>
              <w:rPr>
                <w:rFonts w:hint="eastAsia" w:ascii="宋体" w:hAnsi="宋体" w:eastAsia="宋体" w:cs="宋体"/>
                <w:sz w:val="21"/>
                <w:szCs w:val="21"/>
              </w:rPr>
              <w:t>%</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职业</w:t>
            </w:r>
            <w:r>
              <w:rPr>
                <w:rFonts w:hint="eastAsia" w:ascii="宋体" w:hAnsi="宋体" w:eastAsia="宋体" w:cs="宋体"/>
                <w:sz w:val="21"/>
                <w:szCs w:val="21"/>
              </w:rPr>
              <w:t>卫生技术服务机构是否持有效资质（批准）证书；2.是否在批准的资质范围内开展工作；3.出具的报告是否符合相关要求；4.人员、仪器设备、场所是否满足工作要求；5.是否存在出具虚假文件情况。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1"/>
                <w:szCs w:val="21"/>
              </w:rPr>
            </w:pPr>
          </w:p>
        </w:tc>
      </w:tr>
    </w:tbl>
    <w:p>
      <w:pPr>
        <w:widowControl/>
        <w:spacing w:line="360" w:lineRule="auto"/>
        <w:jc w:val="left"/>
        <w:rPr>
          <w:rFonts w:hint="eastAsia" w:ascii="黑体" w:hAnsi="黑体" w:eastAsia="黑体"/>
          <w:sz w:val="32"/>
          <w:szCs w:val="32"/>
        </w:rPr>
      </w:pPr>
    </w:p>
    <w:p>
      <w:pPr>
        <w:widowControl/>
        <w:spacing w:line="360" w:lineRule="auto"/>
        <w:jc w:val="left"/>
        <w:rPr>
          <w:rFonts w:hint="eastAsia" w:ascii="黑体" w:hAnsi="黑体" w:eastAsia="黑体"/>
          <w:sz w:val="32"/>
          <w:szCs w:val="32"/>
          <w:lang w:eastAsia="zh-CN"/>
        </w:rPr>
      </w:pPr>
      <w:r>
        <w:rPr>
          <w:rFonts w:hint="eastAsia" w:ascii="黑体" w:hAnsi="黑体" w:eastAsia="黑体"/>
          <w:sz w:val="32"/>
          <w:szCs w:val="32"/>
        </w:rPr>
        <w:t>附表</w:t>
      </w:r>
      <w:r>
        <w:rPr>
          <w:rFonts w:hint="eastAsia" w:ascii="黑体" w:hAnsi="黑体" w:eastAsia="黑体"/>
          <w:sz w:val="32"/>
          <w:szCs w:val="32"/>
          <w:lang w:val="en-US" w:eastAsia="zh-CN"/>
        </w:rPr>
        <w:t>2</w:t>
      </w:r>
    </w:p>
    <w:p>
      <w:pPr>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lang w:eastAsia="zh-CN"/>
        </w:rPr>
        <w:t>2022年</w:t>
      </w:r>
      <w:r>
        <w:rPr>
          <w:rFonts w:hint="eastAsia" w:ascii="方正小标宋简体" w:hAnsi="方正小标宋简体" w:eastAsia="方正小标宋简体" w:cs="方正小标宋简体"/>
          <w:b w:val="0"/>
          <w:bCs/>
          <w:sz w:val="44"/>
        </w:rPr>
        <w:t>甘肃省放射诊疗机构监督抽查汇总表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54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单位类别</w:t>
            </w:r>
          </w:p>
        </w:tc>
        <w:tc>
          <w:tcPr>
            <w:tcW w:w="8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辖区内单位总数</w:t>
            </w:r>
          </w:p>
        </w:tc>
        <w:tc>
          <w:tcPr>
            <w:tcW w:w="77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检查单位数</w:t>
            </w:r>
          </w:p>
        </w:tc>
        <w:tc>
          <w:tcPr>
            <w:tcW w:w="1034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不合格情况</w:t>
            </w:r>
          </w:p>
        </w:tc>
        <w:tc>
          <w:tcPr>
            <w:tcW w:w="11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放射诊疗建设项目不符合有关规定单位数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放射诊疗场所及其防护措施不符合有关规定单位数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放射工作人员管理不符合有关规定单位数</w:t>
            </w: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开展放射诊疗的人员条件不符合有关规定单位数</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放射治疗过程不符合有关规定单位数</w:t>
            </w: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案件查处数</w:t>
            </w: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放射诊疗机构</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bl>
    <w:p>
      <w:pPr>
        <w:widowControl/>
        <w:spacing w:line="240" w:lineRule="atLeast"/>
        <w:jc w:val="left"/>
        <w:rPr>
          <w:rFonts w:hint="eastAsia" w:ascii="黑体" w:hAnsi="黑体" w:eastAsia="黑体"/>
          <w:sz w:val="32"/>
          <w:szCs w:val="32"/>
        </w:rPr>
      </w:pPr>
    </w:p>
    <w:p>
      <w:pPr>
        <w:widowControl/>
        <w:spacing w:line="240" w:lineRule="atLeast"/>
        <w:jc w:val="left"/>
        <w:rPr>
          <w:rFonts w:hint="eastAsia" w:ascii="黑体" w:hAnsi="黑体" w:eastAsia="黑体"/>
          <w:sz w:val="32"/>
          <w:szCs w:val="32"/>
        </w:rPr>
      </w:pPr>
    </w:p>
    <w:p>
      <w:pPr>
        <w:widowControl/>
        <w:spacing w:line="240" w:lineRule="atLeast"/>
        <w:jc w:val="left"/>
        <w:rPr>
          <w:rFonts w:hint="eastAsia" w:ascii="黑体" w:hAnsi="黑体" w:eastAsia="黑体"/>
          <w:sz w:val="32"/>
          <w:szCs w:val="32"/>
        </w:rPr>
      </w:pPr>
    </w:p>
    <w:p>
      <w:pPr>
        <w:widowControl/>
        <w:spacing w:line="240" w:lineRule="atLeast"/>
        <w:jc w:val="left"/>
        <w:rPr>
          <w:rFonts w:hint="eastAsia" w:ascii="黑体" w:hAnsi="黑体" w:eastAsia="黑体"/>
          <w:sz w:val="32"/>
          <w:szCs w:val="32"/>
          <w:lang w:eastAsia="zh-CN"/>
        </w:rPr>
      </w:pPr>
      <w:r>
        <w:rPr>
          <w:rFonts w:hint="eastAsia" w:ascii="黑体" w:hAnsi="黑体" w:eastAsia="黑体"/>
          <w:sz w:val="32"/>
          <w:szCs w:val="32"/>
        </w:rPr>
        <w:t>附表</w:t>
      </w:r>
      <w:r>
        <w:rPr>
          <w:rFonts w:hint="eastAsia" w:ascii="黑体" w:hAnsi="黑体" w:eastAsia="黑体"/>
          <w:sz w:val="32"/>
          <w:szCs w:val="32"/>
          <w:lang w:val="en-US" w:eastAsia="zh-CN"/>
        </w:rPr>
        <w:t>3</w:t>
      </w:r>
    </w:p>
    <w:p>
      <w:pPr>
        <w:spacing w:line="560" w:lineRule="exact"/>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lang w:eastAsia="zh-CN"/>
        </w:rPr>
        <w:t>2022年</w:t>
      </w:r>
      <w:r>
        <w:rPr>
          <w:rFonts w:hint="eastAsia" w:ascii="方正小标宋简体" w:hAnsi="方正小标宋简体" w:eastAsia="方正小标宋简体" w:cs="方正小标宋简体"/>
          <w:b w:val="0"/>
          <w:bCs/>
          <w:sz w:val="44"/>
        </w:rPr>
        <w:t>甘肃省职业健康检查机构、职业病诊断机构</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rPr>
        <w:t>及放射卫生技术服务机构</w:t>
      </w:r>
      <w:r>
        <w:rPr>
          <w:rFonts w:hint="eastAsia" w:ascii="方正小标宋简体" w:hAnsi="方正小标宋简体" w:eastAsia="方正小标宋简体" w:cs="方正小标宋简体"/>
          <w:b w:val="0"/>
          <w:bCs/>
          <w:sz w:val="44"/>
          <w:szCs w:val="44"/>
        </w:rPr>
        <w:t>监督抽查汇总表</w:t>
      </w:r>
      <w:bookmarkStart w:id="0" w:name="_GoBack"/>
      <w:bookmarkEnd w:id="0"/>
    </w:p>
    <w:tbl>
      <w:tblPr>
        <w:tblStyle w:val="4"/>
        <w:tblpPr w:leftFromText="180" w:rightFromText="180" w:vertAnchor="page" w:horzAnchor="page" w:tblpX="1191" w:tblpY="41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辖区内单位总数</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检查单位数</w:t>
            </w:r>
          </w:p>
        </w:tc>
        <w:tc>
          <w:tcPr>
            <w:tcW w:w="9475"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不合格情况</w:t>
            </w:r>
          </w:p>
        </w:tc>
        <w:tc>
          <w:tcPr>
            <w:tcW w:w="12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人员不能满足工作要求单位数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出具虚假证明文件</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质量控制、程序不符合相关要求单位数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档案管理不符合相关要求单位数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管理制度不符合相关要求单位数</w:t>
            </w: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劳动者保护不符合相关要求单位数</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案件查处数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职业健康检查机构</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职业病诊断机构</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放射卫生技术</w:t>
            </w:r>
          </w:p>
          <w:p>
            <w:pPr>
              <w:spacing w:line="240" w:lineRule="exact"/>
              <w:jc w:val="center"/>
              <w:rPr>
                <w:rFonts w:hint="eastAsia" w:ascii="宋体" w:hAnsi="宋体" w:eastAsia="宋体" w:cs="宋体"/>
                <w:sz w:val="24"/>
              </w:rPr>
            </w:pPr>
            <w:r>
              <w:rPr>
                <w:rFonts w:hint="eastAsia" w:ascii="宋体" w:hAnsi="宋体" w:eastAsia="宋体" w:cs="宋体"/>
                <w:sz w:val="24"/>
              </w:rPr>
              <w:t>服务机构</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合计</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hint="eastAsia" w:ascii="宋体" w:hAnsi="宋体" w:eastAsia="宋体" w:cs="宋体"/>
                <w:sz w:val="24"/>
              </w:rPr>
            </w:pPr>
          </w:p>
        </w:tc>
      </w:tr>
    </w:tbl>
    <w:p>
      <w:pPr>
        <w:jc w:val="both"/>
        <w:rPr>
          <w:rFonts w:hint="eastAsia" w:ascii="黑体" w:hAnsi="黑体" w:eastAsia="黑体" w:cs="黑体"/>
          <w:b w:val="0"/>
          <w:bCs/>
          <w:sz w:val="32"/>
          <w:szCs w:val="32"/>
          <w:lang w:eastAsia="zh-CN"/>
        </w:rPr>
      </w:pPr>
    </w:p>
    <w:p>
      <w:pPr>
        <w:jc w:val="both"/>
        <w:rPr>
          <w:rFonts w:hint="eastAsia" w:ascii="黑体" w:hAnsi="黑体" w:eastAsia="黑体" w:cs="黑体"/>
          <w:b w:val="0"/>
          <w:bCs/>
          <w:sz w:val="32"/>
          <w:szCs w:val="32"/>
          <w:lang w:eastAsia="zh-CN"/>
        </w:rPr>
      </w:pPr>
    </w:p>
    <w:p>
      <w:pPr>
        <w:jc w:val="both"/>
        <w:rPr>
          <w:rFonts w:hint="eastAsia" w:ascii="黑体" w:hAnsi="黑体" w:eastAsia="黑体" w:cs="黑体"/>
          <w:b w:val="0"/>
          <w:bCs/>
          <w:sz w:val="32"/>
          <w:szCs w:val="32"/>
          <w:lang w:eastAsia="zh-CN"/>
        </w:rPr>
      </w:pPr>
    </w:p>
    <w:p>
      <w:pPr>
        <w:jc w:val="both"/>
        <w:rPr>
          <w:rFonts w:hint="eastAsia" w:ascii="黑体" w:hAnsi="黑体" w:eastAsia="黑体" w:cs="黑体"/>
          <w:b w:val="0"/>
          <w:bCs/>
          <w:sz w:val="32"/>
          <w:szCs w:val="32"/>
          <w:lang w:eastAsia="zh-CN"/>
        </w:rPr>
      </w:pPr>
    </w:p>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附表</w:t>
      </w:r>
      <w:r>
        <w:rPr>
          <w:rFonts w:hint="eastAsia" w:ascii="黑体" w:hAnsi="黑体" w:eastAsia="黑体" w:cs="黑体"/>
          <w:b w:val="0"/>
          <w:bCs/>
          <w:sz w:val="32"/>
          <w:szCs w:val="32"/>
          <w:lang w:val="en-US" w:eastAsia="zh-CN"/>
        </w:rPr>
        <w:t>4</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年甘肃省职业卫生技术服务机构随机监督抽查汇总表</w:t>
      </w:r>
    </w:p>
    <w:p>
      <w:pPr>
        <w:jc w:val="center"/>
        <w:rPr>
          <w:rFonts w:hint="eastAsia" w:ascii="方正小标宋简体" w:hAnsi="方正小标宋简体" w:eastAsia="方正小标宋简体" w:cs="方正小标宋简体"/>
          <w:b w:val="0"/>
          <w:bCs/>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494"/>
        <w:gridCol w:w="462"/>
        <w:gridCol w:w="8"/>
        <w:gridCol w:w="473"/>
        <w:gridCol w:w="1252"/>
        <w:gridCol w:w="1735"/>
        <w:gridCol w:w="1545"/>
        <w:gridCol w:w="1325"/>
        <w:gridCol w:w="897"/>
        <w:gridCol w:w="1118"/>
        <w:gridCol w:w="1192"/>
        <w:gridCol w:w="687"/>
        <w:gridCol w:w="834"/>
        <w:gridCol w:w="856"/>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78" w:type="dxa"/>
            <w:vMerge w:val="restart"/>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职业卫生技术服务机构类别</w:t>
            </w:r>
          </w:p>
        </w:tc>
        <w:tc>
          <w:tcPr>
            <w:tcW w:w="494" w:type="dxa"/>
            <w:vMerge w:val="restart"/>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辖区单位数</w:t>
            </w:r>
          </w:p>
        </w:tc>
        <w:tc>
          <w:tcPr>
            <w:tcW w:w="462" w:type="dxa"/>
            <w:vMerge w:val="restart"/>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抽查单位数</w:t>
            </w:r>
          </w:p>
        </w:tc>
        <w:tc>
          <w:tcPr>
            <w:tcW w:w="481" w:type="dxa"/>
            <w:gridSpan w:val="2"/>
            <w:vMerge w:val="restart"/>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不合格单位数</w:t>
            </w:r>
          </w:p>
        </w:tc>
        <w:tc>
          <w:tcPr>
            <w:tcW w:w="9064" w:type="dxa"/>
            <w:gridSpan w:val="7"/>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不合格情况</w:t>
            </w:r>
          </w:p>
        </w:tc>
        <w:tc>
          <w:tcPr>
            <w:tcW w:w="3130" w:type="dxa"/>
            <w:gridSpan w:val="4"/>
            <w:tcBorders>
              <w:top w:val="single" w:color="auto" w:sz="4" w:space="0"/>
              <w:left w:val="nil"/>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78" w:type="dxa"/>
            <w:vMerge w:val="continue"/>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494" w:type="dxa"/>
            <w:vMerge w:val="continue"/>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462" w:type="dxa"/>
            <w:vMerge w:val="continue"/>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481" w:type="dxa"/>
            <w:gridSpan w:val="2"/>
            <w:vMerge w:val="continue"/>
            <w:tcBorders>
              <w:left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2987" w:type="dxa"/>
            <w:gridSpan w:val="2"/>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资质证书</w:t>
            </w:r>
          </w:p>
        </w:tc>
        <w:tc>
          <w:tcPr>
            <w:tcW w:w="154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资质条件</w:t>
            </w:r>
          </w:p>
        </w:tc>
        <w:tc>
          <w:tcPr>
            <w:tcW w:w="4532" w:type="dxa"/>
            <w:gridSpan w:val="4"/>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技术服务规范性</w:t>
            </w:r>
          </w:p>
        </w:tc>
        <w:tc>
          <w:tcPr>
            <w:tcW w:w="687" w:type="dxa"/>
            <w:vMerge w:val="restart"/>
            <w:tcBorders>
              <w:top w:val="single" w:color="auto" w:sz="4" w:space="0"/>
              <w:left w:val="nil"/>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案件</w:t>
            </w:r>
          </w:p>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查处数</w:t>
            </w:r>
          </w:p>
        </w:tc>
        <w:tc>
          <w:tcPr>
            <w:tcW w:w="834" w:type="dxa"/>
            <w:vMerge w:val="restart"/>
            <w:tcBorders>
              <w:top w:val="single" w:color="auto" w:sz="4" w:space="0"/>
              <w:left w:val="nil"/>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警告</w:t>
            </w:r>
          </w:p>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单位数</w:t>
            </w:r>
          </w:p>
        </w:tc>
        <w:tc>
          <w:tcPr>
            <w:tcW w:w="856" w:type="dxa"/>
            <w:vMerge w:val="restart"/>
            <w:tcBorders>
              <w:top w:val="single" w:color="auto" w:sz="4" w:space="0"/>
              <w:left w:val="nil"/>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罚款</w:t>
            </w:r>
          </w:p>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（万元）</w:t>
            </w:r>
          </w:p>
        </w:tc>
        <w:tc>
          <w:tcPr>
            <w:tcW w:w="753" w:type="dxa"/>
            <w:vMerge w:val="restart"/>
            <w:tcBorders>
              <w:top w:val="single" w:color="auto" w:sz="4" w:space="0"/>
              <w:left w:val="nil"/>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没收</w:t>
            </w:r>
          </w:p>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违法</w:t>
            </w:r>
          </w:p>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所得</w:t>
            </w:r>
          </w:p>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478" w:type="dxa"/>
            <w:vMerge w:val="continue"/>
            <w:tcBorders>
              <w:left w:val="single" w:color="auto" w:sz="4" w:space="0"/>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p>
        </w:tc>
        <w:tc>
          <w:tcPr>
            <w:tcW w:w="494" w:type="dxa"/>
            <w:vMerge w:val="continue"/>
            <w:tcBorders>
              <w:left w:val="single" w:color="auto" w:sz="4" w:space="0"/>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p>
        </w:tc>
        <w:tc>
          <w:tcPr>
            <w:tcW w:w="462" w:type="dxa"/>
            <w:vMerge w:val="continue"/>
            <w:tcBorders>
              <w:left w:val="single" w:color="auto" w:sz="4" w:space="0"/>
              <w:bottom w:val="single" w:color="auto" w:sz="4" w:space="0"/>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p>
        </w:tc>
        <w:tc>
          <w:tcPr>
            <w:tcW w:w="481" w:type="dxa"/>
            <w:gridSpan w:val="2"/>
            <w:vMerge w:val="continue"/>
            <w:tcBorders>
              <w:left w:val="single" w:color="auto" w:sz="4" w:space="0"/>
              <w:bottom w:val="single" w:color="auto" w:sz="4" w:space="0"/>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p>
        </w:tc>
        <w:tc>
          <w:tcPr>
            <w:tcW w:w="1252" w:type="dxa"/>
            <w:tcBorders>
              <w:top w:val="single" w:color="auto" w:sz="4" w:space="0"/>
              <w:left w:val="nil"/>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无资质擅自从事检测、评价服务单位数</w:t>
            </w:r>
          </w:p>
        </w:tc>
        <w:tc>
          <w:tcPr>
            <w:tcW w:w="1735" w:type="dxa"/>
            <w:tcBorders>
              <w:top w:val="single" w:color="auto" w:sz="4" w:space="0"/>
              <w:left w:val="nil"/>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涂改、倒卖、出租、出借或其他形式非法转让资质证书单位数</w:t>
            </w:r>
          </w:p>
        </w:tc>
        <w:tc>
          <w:tcPr>
            <w:tcW w:w="1545" w:type="dxa"/>
            <w:tcBorders>
              <w:top w:val="single" w:color="auto" w:sz="4" w:space="0"/>
              <w:left w:val="nil"/>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已经取得资质的机构不再继续符合资质条件单位数</w:t>
            </w:r>
          </w:p>
        </w:tc>
        <w:tc>
          <w:tcPr>
            <w:tcW w:w="1325" w:type="dxa"/>
            <w:tcBorders>
              <w:top w:val="single" w:color="auto" w:sz="4" w:space="0"/>
              <w:left w:val="nil"/>
              <w:right w:val="single" w:color="auto" w:sz="4" w:space="0"/>
              <w:tl2br w:val="nil"/>
              <w:tr2bl w:val="nil"/>
            </w:tcBorders>
            <w:vAlign w:val="center"/>
          </w:tcPr>
          <w:p>
            <w:pPr>
              <w:adjustRightInd w:val="0"/>
              <w:snapToGrid w:val="0"/>
              <w:ind w:left="-160" w:leftChars="-50" w:right="-160" w:rightChars="-50"/>
              <w:jc w:val="center"/>
              <w:rPr>
                <w:rFonts w:ascii="宋体" w:hAnsi="宋体" w:eastAsia="宋体" w:cs="宋体"/>
                <w:kern w:val="0"/>
                <w:sz w:val="21"/>
              </w:rPr>
            </w:pPr>
            <w:r>
              <w:rPr>
                <w:rFonts w:hint="eastAsia" w:ascii="宋体" w:hAnsi="宋体" w:eastAsia="宋体" w:cs="宋体"/>
                <w:kern w:val="0"/>
                <w:sz w:val="21"/>
              </w:rPr>
              <w:t>超出资质认可范围从事职业卫生技术服务单位数</w:t>
            </w:r>
          </w:p>
        </w:tc>
        <w:tc>
          <w:tcPr>
            <w:tcW w:w="897" w:type="dxa"/>
            <w:tcBorders>
              <w:top w:val="single" w:color="auto" w:sz="4" w:space="0"/>
              <w:left w:val="nil"/>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出具虚假证明文件单位数</w:t>
            </w:r>
          </w:p>
        </w:tc>
        <w:tc>
          <w:tcPr>
            <w:tcW w:w="1118" w:type="dxa"/>
            <w:tcBorders>
              <w:top w:val="single" w:color="auto" w:sz="4" w:space="0"/>
              <w:left w:val="nil"/>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不符合技术服务相关工作要求单位数</w:t>
            </w:r>
          </w:p>
        </w:tc>
        <w:tc>
          <w:tcPr>
            <w:tcW w:w="1192" w:type="dxa"/>
            <w:tcBorders>
              <w:top w:val="single" w:color="auto" w:sz="4" w:space="0"/>
              <w:left w:val="nil"/>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不符合专业技术人员管理要求单位数</w:t>
            </w:r>
          </w:p>
        </w:tc>
        <w:tc>
          <w:tcPr>
            <w:tcW w:w="687" w:type="dxa"/>
            <w:vMerge w:val="continue"/>
            <w:tcBorders>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834" w:type="dxa"/>
            <w:vMerge w:val="continue"/>
            <w:tcBorders>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856" w:type="dxa"/>
            <w:vMerge w:val="continue"/>
            <w:tcBorders>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753" w:type="dxa"/>
            <w:vMerge w:val="continue"/>
            <w:tcBorders>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8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甲级</w:t>
            </w:r>
          </w:p>
        </w:tc>
        <w:tc>
          <w:tcPr>
            <w:tcW w:w="490"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rPr>
                <w:rFonts w:ascii="宋体" w:hAnsi="宋体" w:eastAsia="宋体" w:cs="宋体"/>
                <w:kern w:val="0"/>
                <w:sz w:val="21"/>
              </w:rPr>
            </w:pPr>
          </w:p>
        </w:tc>
        <w:tc>
          <w:tcPr>
            <w:tcW w:w="470" w:type="dxa"/>
            <w:gridSpan w:val="2"/>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473"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252"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73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54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32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897"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1118"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1192"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687"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834"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856"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753"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8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乙级</w:t>
            </w:r>
          </w:p>
        </w:tc>
        <w:tc>
          <w:tcPr>
            <w:tcW w:w="490"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470" w:type="dxa"/>
            <w:gridSpan w:val="2"/>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473"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252"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73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54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32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897"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1118"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1192"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687"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834"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856"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753"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8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r>
              <w:rPr>
                <w:rFonts w:hint="eastAsia" w:ascii="宋体" w:hAnsi="宋体" w:eastAsia="宋体" w:cs="宋体"/>
                <w:kern w:val="0"/>
                <w:sz w:val="21"/>
              </w:rPr>
              <w:t>合计</w:t>
            </w:r>
          </w:p>
        </w:tc>
        <w:tc>
          <w:tcPr>
            <w:tcW w:w="490"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470" w:type="dxa"/>
            <w:gridSpan w:val="2"/>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473"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252"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73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54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1325" w:type="dxa"/>
            <w:tcBorders>
              <w:top w:val="single" w:color="auto" w:sz="4" w:space="0"/>
              <w:left w:val="nil"/>
              <w:bottom w:val="single" w:color="auto" w:sz="4" w:space="0"/>
              <w:right w:val="single" w:color="auto" w:sz="4" w:space="0"/>
              <w:tl2br w:val="nil"/>
              <w:tr2bl w:val="nil"/>
            </w:tcBorders>
            <w:vAlign w:val="center"/>
          </w:tcPr>
          <w:p>
            <w:pPr>
              <w:adjustRightInd w:val="0"/>
              <w:snapToGrid w:val="0"/>
              <w:ind w:left="-64" w:leftChars="-20" w:right="-64" w:rightChars="-20"/>
              <w:jc w:val="center"/>
              <w:rPr>
                <w:rFonts w:ascii="宋体" w:hAnsi="宋体" w:eastAsia="宋体" w:cs="宋体"/>
                <w:kern w:val="0"/>
                <w:sz w:val="21"/>
              </w:rPr>
            </w:pPr>
          </w:p>
        </w:tc>
        <w:tc>
          <w:tcPr>
            <w:tcW w:w="897"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1118"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1192"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687"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834"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856"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c>
          <w:tcPr>
            <w:tcW w:w="753" w:type="dxa"/>
            <w:tcBorders>
              <w:top w:val="single" w:color="auto" w:sz="4" w:space="0"/>
              <w:left w:val="nil"/>
              <w:bottom w:val="single" w:color="auto" w:sz="4" w:space="0"/>
              <w:right w:val="single" w:color="auto" w:sz="4" w:space="0"/>
              <w:tl2br w:val="nil"/>
              <w:tr2bl w:val="nil"/>
            </w:tcBorders>
          </w:tcPr>
          <w:p>
            <w:pPr>
              <w:adjustRightInd w:val="0"/>
              <w:snapToGrid w:val="0"/>
              <w:ind w:left="-64" w:leftChars="-20" w:right="-64" w:rightChars="-20"/>
              <w:jc w:val="center"/>
              <w:rPr>
                <w:rFonts w:ascii="宋体" w:hAnsi="宋体" w:eastAsia="宋体" w:cs="宋体"/>
                <w:kern w:val="0"/>
                <w:sz w:val="21"/>
              </w:rPr>
            </w:pPr>
          </w:p>
        </w:tc>
      </w:tr>
    </w:tbl>
    <w:p>
      <w:pPr>
        <w:jc w:val="center"/>
        <w:rPr>
          <w:rFonts w:ascii="仿宋_GB2312" w:hAnsi="宋体"/>
          <w:b/>
          <w:sz w:val="28"/>
        </w:rPr>
      </w:pPr>
    </w:p>
    <w:p>
      <w:pPr>
        <w:ind w:firstLine="562" w:firstLineChars="200"/>
        <w:rPr>
          <w:rFonts w:hint="default"/>
          <w:lang w:val="en"/>
        </w:rPr>
      </w:pPr>
      <w:r>
        <w:rPr>
          <w:rFonts w:hint="eastAsia" w:ascii="宋体" w:hAnsi="宋体" w:eastAsia="宋体" w:cs="宋体"/>
          <w:b/>
          <w:sz w:val="28"/>
        </w:rPr>
        <w:t>填报单位：                             填报人：                  联系电话</w:t>
      </w:r>
      <w:r>
        <w:rPr>
          <w:rFonts w:hint="default" w:ascii="宋体" w:hAnsi="宋体" w:eastAsia="宋体" w:cs="宋体"/>
          <w:b/>
          <w:sz w:val="28"/>
          <w:lang w:val="en"/>
        </w:rPr>
        <w:t>:</w:t>
      </w:r>
    </w:p>
    <w:sectPr>
      <w:pgSz w:w="16838" w:h="11906" w:orient="landscape"/>
      <w:pgMar w:top="1418" w:right="1440" w:bottom="1418" w:left="1440" w:header="851" w:footer="992" w:gutter="0"/>
      <w:pgNumType w:fmt="numberInDash"/>
      <w:cols w:space="425"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9522360"/>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89522360"/>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C8E4C5"/>
    <w:multiLevelType w:val="singleLevel"/>
    <w:tmpl w:val="A9C8E4C5"/>
    <w:lvl w:ilvl="0" w:tentative="0">
      <w:start w:val="3"/>
      <w:numFmt w:val="chineseCounting"/>
      <w:suff w:val="nothing"/>
      <w:lvlText w:val="（%1）"/>
      <w:lvlJc w:val="left"/>
      <w:rPr>
        <w:rFonts w:hint="eastAsia"/>
      </w:rPr>
    </w:lvl>
  </w:abstractNum>
  <w:abstractNum w:abstractNumId="1">
    <w:nsid w:val="23FD1770"/>
    <w:multiLevelType w:val="singleLevel"/>
    <w:tmpl w:val="23FD177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lODliNTIzNTE4YThmYTUyNGFiYTgzYmVjMzc2NmYifQ=="/>
  </w:docVars>
  <w:rsids>
    <w:rsidRoot w:val="002F33B8"/>
    <w:rsid w:val="000E583C"/>
    <w:rsid w:val="0010621F"/>
    <w:rsid w:val="002F33B8"/>
    <w:rsid w:val="003643B9"/>
    <w:rsid w:val="004C02AF"/>
    <w:rsid w:val="00817E78"/>
    <w:rsid w:val="009657C2"/>
    <w:rsid w:val="00AB6948"/>
    <w:rsid w:val="00D16200"/>
    <w:rsid w:val="00E73D83"/>
    <w:rsid w:val="00FE150F"/>
    <w:rsid w:val="084F33CB"/>
    <w:rsid w:val="088A5A8D"/>
    <w:rsid w:val="0C43379D"/>
    <w:rsid w:val="0D1F07AB"/>
    <w:rsid w:val="0EAD11FA"/>
    <w:rsid w:val="1EA12C76"/>
    <w:rsid w:val="1EAF2075"/>
    <w:rsid w:val="20F06646"/>
    <w:rsid w:val="25710DD0"/>
    <w:rsid w:val="25777D91"/>
    <w:rsid w:val="261C6242"/>
    <w:rsid w:val="2A9919AD"/>
    <w:rsid w:val="2AB63109"/>
    <w:rsid w:val="2BEA293F"/>
    <w:rsid w:val="2C955E54"/>
    <w:rsid w:val="33D26ADA"/>
    <w:rsid w:val="396A7601"/>
    <w:rsid w:val="3C8A2E53"/>
    <w:rsid w:val="3F5F83C5"/>
    <w:rsid w:val="3FDE153F"/>
    <w:rsid w:val="43291B47"/>
    <w:rsid w:val="571F53EA"/>
    <w:rsid w:val="5D825398"/>
    <w:rsid w:val="627D4284"/>
    <w:rsid w:val="650E0D74"/>
    <w:rsid w:val="6BE78244"/>
    <w:rsid w:val="6E470F4F"/>
    <w:rsid w:val="6E4A1CC4"/>
    <w:rsid w:val="70001CB2"/>
    <w:rsid w:val="757C5983"/>
    <w:rsid w:val="764D37C3"/>
    <w:rsid w:val="7ACA7328"/>
    <w:rsid w:val="7C176405"/>
    <w:rsid w:val="7DFF2BCE"/>
    <w:rsid w:val="FDF73F9E"/>
    <w:rsid w:val="FFEF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2346</Words>
  <Characters>2450</Characters>
  <Lines>23</Lines>
  <Paragraphs>6</Paragraphs>
  <TotalTime>24</TotalTime>
  <ScaleCrop>false</ScaleCrop>
  <LinksUpToDate>false</LinksUpToDate>
  <CharactersWithSpaces>2534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2021-04-23T08:52:00Z</dcterms:created>
  <dc:creator>lenovo</dc:creator>
  <cp:lastModifiedBy>gsswjw</cp:lastModifiedBy>
  <cp:lastPrinted>2022-05-19T05:56:00Z</cp:lastPrinted>
  <dcterms:modified xsi:type="dcterms:W3CDTF">2022-05-23T16:05:59Z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75A9B7A112EC47CA801EEF941DA17DDD</vt:lpwstr>
  </property>
</Properties>
</file>