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73B4" w:rsidRDefault="004173B4" w:rsidP="004173B4">
      <w:pPr>
        <w:ind w:right="320"/>
        <w:rPr>
          <w:rFonts w:ascii="仿宋_GB2312" w:eastAsia="仿宋_GB2312"/>
          <w:sz w:val="32"/>
          <w:szCs w:val="32"/>
        </w:rPr>
      </w:pPr>
      <w:r w:rsidRPr="00256BD6">
        <w:rPr>
          <w:rFonts w:ascii="仿宋_GB2312" w:eastAsia="仿宋_GB2312" w:hint="eastAsia"/>
          <w:sz w:val="32"/>
          <w:szCs w:val="32"/>
        </w:rPr>
        <w:t>附件</w:t>
      </w:r>
    </w:p>
    <w:p w:rsidR="004173B4" w:rsidRDefault="004173B4" w:rsidP="004173B4">
      <w:pPr>
        <w:ind w:right="320"/>
        <w:jc w:val="center"/>
        <w:rPr>
          <w:rFonts w:ascii="方正小标宋简体" w:eastAsia="方正小标宋简体"/>
          <w:sz w:val="44"/>
          <w:szCs w:val="44"/>
        </w:rPr>
      </w:pPr>
      <w:bookmarkStart w:id="0" w:name="_GoBack"/>
      <w:r w:rsidRPr="00256BD6">
        <w:rPr>
          <w:rFonts w:ascii="方正小标宋简体" w:eastAsia="方正小标宋简体" w:hint="eastAsia"/>
          <w:sz w:val="44"/>
          <w:szCs w:val="44"/>
        </w:rPr>
        <w:t>甘肃省卫生健康部门轻微违法行为不予处罚事项清单（第二批）</w:t>
      </w:r>
    </w:p>
    <w:tbl>
      <w:tblPr>
        <w:tblW w:w="1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2660"/>
        <w:gridCol w:w="3628"/>
        <w:gridCol w:w="5101"/>
        <w:gridCol w:w="1479"/>
      </w:tblGrid>
      <w:tr w:rsidR="004173B4" w:rsidRPr="00C30A31" w:rsidTr="00DA625C">
        <w:trPr>
          <w:trHeight w:val="660"/>
        </w:trPr>
        <w:tc>
          <w:tcPr>
            <w:tcW w:w="1080" w:type="dxa"/>
            <w:shd w:val="clear" w:color="auto" w:fill="auto"/>
            <w:noWrap/>
            <w:vAlign w:val="center"/>
            <w:hideMark/>
          </w:tcPr>
          <w:bookmarkEnd w:id="0"/>
          <w:p w:rsidR="004173B4" w:rsidRPr="00FB1810" w:rsidRDefault="004173B4" w:rsidP="00DA625C">
            <w:pPr>
              <w:widowControl/>
              <w:jc w:val="center"/>
              <w:rPr>
                <w:rFonts w:ascii="黑体" w:eastAsia="黑体" w:hAnsi="黑体" w:cs="宋体"/>
                <w:b/>
                <w:bCs/>
                <w:kern w:val="0"/>
                <w:sz w:val="24"/>
                <w:szCs w:val="24"/>
              </w:rPr>
            </w:pPr>
            <w:r w:rsidRPr="00FB1810">
              <w:rPr>
                <w:rFonts w:ascii="黑体" w:eastAsia="黑体" w:hAnsi="黑体" w:cs="宋体" w:hint="eastAsia"/>
                <w:b/>
                <w:bCs/>
                <w:kern w:val="0"/>
                <w:sz w:val="24"/>
                <w:szCs w:val="24"/>
              </w:rPr>
              <w:t>序号</w:t>
            </w:r>
          </w:p>
        </w:tc>
        <w:tc>
          <w:tcPr>
            <w:tcW w:w="2660" w:type="dxa"/>
            <w:shd w:val="clear" w:color="auto" w:fill="auto"/>
            <w:noWrap/>
            <w:vAlign w:val="center"/>
            <w:hideMark/>
          </w:tcPr>
          <w:p w:rsidR="004173B4" w:rsidRPr="00FB1810" w:rsidRDefault="004173B4" w:rsidP="00DA625C">
            <w:pPr>
              <w:widowControl/>
              <w:jc w:val="center"/>
              <w:rPr>
                <w:rFonts w:ascii="黑体" w:eastAsia="黑体" w:hAnsi="黑体" w:cs="宋体"/>
                <w:b/>
                <w:bCs/>
                <w:kern w:val="0"/>
                <w:sz w:val="24"/>
                <w:szCs w:val="24"/>
              </w:rPr>
            </w:pPr>
            <w:r w:rsidRPr="00FB1810">
              <w:rPr>
                <w:rFonts w:ascii="黑体" w:eastAsia="黑体" w:hAnsi="黑体" w:cs="宋体" w:hint="eastAsia"/>
                <w:b/>
                <w:bCs/>
                <w:kern w:val="0"/>
                <w:sz w:val="24"/>
                <w:szCs w:val="24"/>
              </w:rPr>
              <w:t>轻微违法行为</w:t>
            </w:r>
          </w:p>
        </w:tc>
        <w:tc>
          <w:tcPr>
            <w:tcW w:w="3628" w:type="dxa"/>
            <w:vAlign w:val="center"/>
          </w:tcPr>
          <w:p w:rsidR="004173B4" w:rsidRPr="00FB1810" w:rsidRDefault="004173B4" w:rsidP="00DA625C">
            <w:pPr>
              <w:widowControl/>
              <w:jc w:val="center"/>
              <w:rPr>
                <w:rFonts w:ascii="黑体" w:eastAsia="黑体" w:hAnsi="黑体" w:cs="宋体"/>
                <w:b/>
                <w:bCs/>
                <w:kern w:val="0"/>
                <w:sz w:val="24"/>
                <w:szCs w:val="24"/>
              </w:rPr>
            </w:pPr>
            <w:r w:rsidRPr="00FB1810">
              <w:rPr>
                <w:rFonts w:ascii="黑体" w:eastAsia="黑体" w:hAnsi="黑体" w:cs="宋体" w:hint="eastAsia"/>
                <w:b/>
                <w:bCs/>
                <w:kern w:val="0"/>
                <w:sz w:val="24"/>
                <w:szCs w:val="24"/>
              </w:rPr>
              <w:t>适应</w:t>
            </w:r>
            <w:r w:rsidRPr="00FB1810">
              <w:rPr>
                <w:rFonts w:ascii="黑体" w:eastAsia="黑体" w:hAnsi="黑体" w:cs="宋体"/>
                <w:b/>
                <w:bCs/>
                <w:kern w:val="0"/>
                <w:sz w:val="24"/>
                <w:szCs w:val="24"/>
              </w:rPr>
              <w:t>情形</w:t>
            </w:r>
          </w:p>
        </w:tc>
        <w:tc>
          <w:tcPr>
            <w:tcW w:w="5101" w:type="dxa"/>
            <w:shd w:val="clear" w:color="auto" w:fill="auto"/>
            <w:noWrap/>
            <w:vAlign w:val="center"/>
            <w:hideMark/>
          </w:tcPr>
          <w:p w:rsidR="004173B4" w:rsidRPr="00FB1810" w:rsidRDefault="004173B4" w:rsidP="00DA625C">
            <w:pPr>
              <w:widowControl/>
              <w:jc w:val="center"/>
              <w:rPr>
                <w:rFonts w:ascii="黑体" w:eastAsia="黑体" w:hAnsi="黑体" w:cs="宋体"/>
                <w:b/>
                <w:bCs/>
                <w:kern w:val="0"/>
                <w:sz w:val="24"/>
                <w:szCs w:val="24"/>
              </w:rPr>
            </w:pPr>
            <w:r w:rsidRPr="00FB1810">
              <w:rPr>
                <w:rFonts w:ascii="黑体" w:eastAsia="黑体" w:hAnsi="黑体" w:cs="宋体" w:hint="eastAsia"/>
                <w:b/>
                <w:bCs/>
                <w:kern w:val="0"/>
                <w:sz w:val="24"/>
                <w:szCs w:val="24"/>
              </w:rPr>
              <w:t>法律依据</w:t>
            </w:r>
          </w:p>
        </w:tc>
        <w:tc>
          <w:tcPr>
            <w:tcW w:w="1479" w:type="dxa"/>
            <w:shd w:val="clear" w:color="auto" w:fill="auto"/>
            <w:noWrap/>
            <w:vAlign w:val="center"/>
            <w:hideMark/>
          </w:tcPr>
          <w:p w:rsidR="004173B4" w:rsidRPr="00FB1810" w:rsidRDefault="004173B4" w:rsidP="00DA625C">
            <w:pPr>
              <w:widowControl/>
              <w:jc w:val="center"/>
              <w:rPr>
                <w:rFonts w:ascii="黑体" w:eastAsia="黑体" w:hAnsi="黑体" w:cs="宋体"/>
                <w:b/>
                <w:bCs/>
                <w:kern w:val="0"/>
                <w:sz w:val="24"/>
                <w:szCs w:val="24"/>
              </w:rPr>
            </w:pPr>
            <w:r>
              <w:rPr>
                <w:rFonts w:ascii="黑体" w:eastAsia="黑体" w:hAnsi="黑体" w:cs="宋体" w:hint="eastAsia"/>
                <w:b/>
                <w:bCs/>
                <w:kern w:val="0"/>
                <w:sz w:val="24"/>
                <w:szCs w:val="24"/>
              </w:rPr>
              <w:t>备注</w:t>
            </w:r>
          </w:p>
        </w:tc>
      </w:tr>
      <w:tr w:rsidR="004173B4" w:rsidRPr="00C30A31" w:rsidTr="00DA625C">
        <w:trPr>
          <w:trHeight w:val="2235"/>
        </w:trPr>
        <w:tc>
          <w:tcPr>
            <w:tcW w:w="1080" w:type="dxa"/>
            <w:shd w:val="clear" w:color="auto" w:fill="auto"/>
            <w:noWrap/>
            <w:vAlign w:val="center"/>
            <w:hideMark/>
          </w:tcPr>
          <w:p w:rsidR="004173B4" w:rsidRPr="00B813B3" w:rsidRDefault="004173B4" w:rsidP="00DA625C">
            <w:pPr>
              <w:widowControl/>
              <w:jc w:val="center"/>
              <w:rPr>
                <w:rFonts w:ascii="仿宋_GB2312" w:eastAsia="仿宋_GB2312" w:hAnsi="宋体" w:cs="宋体"/>
                <w:kern w:val="0"/>
                <w:szCs w:val="21"/>
              </w:rPr>
            </w:pPr>
            <w:r w:rsidRPr="00B813B3">
              <w:rPr>
                <w:rFonts w:ascii="仿宋_GB2312" w:eastAsia="仿宋_GB2312" w:hAnsi="宋体" w:cs="宋体" w:hint="eastAsia"/>
                <w:kern w:val="0"/>
                <w:szCs w:val="21"/>
              </w:rPr>
              <w:t>1</w:t>
            </w:r>
          </w:p>
        </w:tc>
        <w:tc>
          <w:tcPr>
            <w:tcW w:w="2660" w:type="dxa"/>
            <w:shd w:val="clear" w:color="000000" w:fill="FFFFFF"/>
            <w:vAlign w:val="center"/>
            <w:hideMark/>
          </w:tcPr>
          <w:p w:rsidR="004173B4" w:rsidRPr="00B813B3" w:rsidRDefault="004173B4" w:rsidP="00DA625C">
            <w:pPr>
              <w:widowControl/>
              <w:jc w:val="left"/>
              <w:rPr>
                <w:rFonts w:ascii="仿宋_GB2312" w:eastAsia="仿宋_GB2312" w:hAnsi="宋体" w:cs="宋体"/>
                <w:color w:val="333333"/>
                <w:kern w:val="0"/>
                <w:szCs w:val="21"/>
              </w:rPr>
            </w:pPr>
            <w:r w:rsidRPr="00B813B3">
              <w:rPr>
                <w:rFonts w:ascii="仿宋_GB2312" w:eastAsia="仿宋_GB2312" w:hAnsi="宋体" w:cs="宋体" w:hint="eastAsia"/>
                <w:color w:val="333333"/>
                <w:kern w:val="0"/>
                <w:szCs w:val="21"/>
              </w:rPr>
              <w:t>医疗卫生机构未建立、健全医疗废物管理制度，或者未设置监控部门或者专（兼）职人员的</w:t>
            </w:r>
          </w:p>
        </w:tc>
        <w:tc>
          <w:tcPr>
            <w:tcW w:w="3628" w:type="dxa"/>
            <w:shd w:val="clear" w:color="000000" w:fill="FFFFFF"/>
            <w:vAlign w:val="center"/>
          </w:tcPr>
          <w:p w:rsidR="004173B4" w:rsidRPr="00B813B3" w:rsidRDefault="004173B4" w:rsidP="00DA625C">
            <w:pPr>
              <w:widowControl/>
              <w:jc w:val="left"/>
              <w:rPr>
                <w:rFonts w:ascii="仿宋_GB2312" w:eastAsia="仿宋_GB2312" w:hAnsi="宋体" w:cs="宋体"/>
                <w:color w:val="333333"/>
                <w:kern w:val="0"/>
                <w:szCs w:val="21"/>
              </w:rPr>
            </w:pPr>
            <w:r w:rsidRPr="00B813B3">
              <w:rPr>
                <w:rFonts w:ascii="仿宋_GB2312" w:eastAsia="仿宋_GB2312" w:hAnsi="宋体" w:cs="宋体" w:hint="eastAsia"/>
                <w:color w:val="333333"/>
                <w:kern w:val="0"/>
                <w:szCs w:val="21"/>
              </w:rPr>
              <w:t>违法行为轻微并及时改正，没有造成危害后果的，或首次违法且违法后果轻微并及时改正的。</w:t>
            </w:r>
          </w:p>
        </w:tc>
        <w:tc>
          <w:tcPr>
            <w:tcW w:w="5101" w:type="dxa"/>
            <w:shd w:val="clear" w:color="000000" w:fill="FFFFFF"/>
            <w:vAlign w:val="center"/>
            <w:hideMark/>
          </w:tcPr>
          <w:p w:rsidR="004173B4" w:rsidRPr="00B813B3" w:rsidRDefault="004173B4" w:rsidP="00DA625C">
            <w:pPr>
              <w:widowControl/>
              <w:jc w:val="left"/>
              <w:rPr>
                <w:rFonts w:ascii="仿宋_GB2312" w:eastAsia="仿宋_GB2312" w:hAnsi="宋体" w:cs="宋体"/>
                <w:color w:val="333333"/>
                <w:kern w:val="0"/>
                <w:szCs w:val="21"/>
              </w:rPr>
            </w:pPr>
            <w:r w:rsidRPr="00B813B3">
              <w:rPr>
                <w:rFonts w:ascii="仿宋_GB2312" w:eastAsia="仿宋_GB2312" w:hAnsi="宋体" w:cs="宋体" w:hint="eastAsia"/>
                <w:color w:val="333333"/>
                <w:kern w:val="0"/>
                <w:szCs w:val="21"/>
              </w:rPr>
              <w:t>《医疗废物管理条例》第四十五条第（一）项　医疗卫生机构、医疗废物集中处置单位违反本条例规定，有下列情形之一的，由县级以上地方人民政府卫生行政主管部门或者环境保护行政主管部门按照各自的职责责令限期改正，给予警告；逾期不改正的，处2000元以上5000元以下的罚款：（一）未建立、健全医疗废物管理制度，或者未设置监控部门或者专（兼）职人员的。</w:t>
            </w:r>
          </w:p>
        </w:tc>
        <w:tc>
          <w:tcPr>
            <w:tcW w:w="1479" w:type="dxa"/>
            <w:shd w:val="clear" w:color="000000" w:fill="FFFFFF"/>
            <w:vAlign w:val="center"/>
            <w:hideMark/>
          </w:tcPr>
          <w:p w:rsidR="004173B4" w:rsidRPr="00B813B3" w:rsidRDefault="004173B4" w:rsidP="00DA625C">
            <w:pPr>
              <w:widowControl/>
              <w:jc w:val="left"/>
              <w:rPr>
                <w:rFonts w:ascii="仿宋_GB2312" w:eastAsia="仿宋_GB2312" w:hAnsi="宋体" w:cs="宋体"/>
                <w:color w:val="333333"/>
                <w:kern w:val="0"/>
                <w:szCs w:val="21"/>
              </w:rPr>
            </w:pPr>
            <w:r w:rsidRPr="00B813B3">
              <w:rPr>
                <w:rFonts w:ascii="仿宋_GB2312" w:eastAsia="仿宋_GB2312" w:hAnsi="宋体" w:cs="宋体" w:hint="eastAsia"/>
                <w:color w:val="333333"/>
                <w:kern w:val="0"/>
                <w:szCs w:val="21"/>
              </w:rPr>
              <w:t xml:space="preserve">　</w:t>
            </w:r>
          </w:p>
        </w:tc>
      </w:tr>
      <w:tr w:rsidR="004173B4" w:rsidRPr="00C30A31" w:rsidTr="00DA625C">
        <w:trPr>
          <w:trHeight w:val="2190"/>
        </w:trPr>
        <w:tc>
          <w:tcPr>
            <w:tcW w:w="1080" w:type="dxa"/>
            <w:shd w:val="clear" w:color="auto" w:fill="auto"/>
            <w:noWrap/>
            <w:vAlign w:val="center"/>
            <w:hideMark/>
          </w:tcPr>
          <w:p w:rsidR="004173B4" w:rsidRPr="00B813B3" w:rsidRDefault="004173B4" w:rsidP="00DA625C">
            <w:pPr>
              <w:widowControl/>
              <w:jc w:val="center"/>
              <w:rPr>
                <w:rFonts w:ascii="仿宋_GB2312" w:eastAsia="仿宋_GB2312" w:hAnsi="宋体" w:cs="宋体"/>
                <w:kern w:val="0"/>
                <w:szCs w:val="21"/>
              </w:rPr>
            </w:pPr>
            <w:r w:rsidRPr="00B813B3">
              <w:rPr>
                <w:rFonts w:ascii="仿宋_GB2312" w:eastAsia="仿宋_GB2312" w:hAnsi="宋体" w:cs="宋体" w:hint="eastAsia"/>
                <w:kern w:val="0"/>
                <w:szCs w:val="21"/>
              </w:rPr>
              <w:t>2</w:t>
            </w:r>
          </w:p>
        </w:tc>
        <w:tc>
          <w:tcPr>
            <w:tcW w:w="2660" w:type="dxa"/>
            <w:shd w:val="clear" w:color="auto" w:fill="auto"/>
            <w:vAlign w:val="center"/>
            <w:hideMark/>
          </w:tcPr>
          <w:p w:rsidR="004173B4" w:rsidRPr="00B813B3" w:rsidRDefault="004173B4" w:rsidP="00DA625C">
            <w:pPr>
              <w:widowControl/>
              <w:jc w:val="left"/>
              <w:rPr>
                <w:rFonts w:ascii="仿宋_GB2312" w:eastAsia="仿宋_GB2312" w:hAnsi="宋体" w:cs="宋体"/>
                <w:kern w:val="0"/>
                <w:szCs w:val="21"/>
              </w:rPr>
            </w:pPr>
            <w:r w:rsidRPr="00B813B3">
              <w:rPr>
                <w:rFonts w:ascii="仿宋_GB2312" w:eastAsia="仿宋_GB2312" w:hAnsi="宋体" w:cs="宋体" w:hint="eastAsia"/>
                <w:kern w:val="0"/>
                <w:szCs w:val="21"/>
              </w:rPr>
              <w:t>未依照规定制定实验室感染应急处置预案并备案的</w:t>
            </w:r>
          </w:p>
        </w:tc>
        <w:tc>
          <w:tcPr>
            <w:tcW w:w="3628" w:type="dxa"/>
            <w:vAlign w:val="center"/>
          </w:tcPr>
          <w:p w:rsidR="004173B4" w:rsidRPr="00B813B3" w:rsidRDefault="004173B4" w:rsidP="00DA625C">
            <w:pPr>
              <w:widowControl/>
              <w:jc w:val="left"/>
              <w:rPr>
                <w:rFonts w:ascii="仿宋_GB2312" w:eastAsia="仿宋_GB2312" w:hAnsi="宋体" w:cs="宋体"/>
                <w:kern w:val="0"/>
                <w:szCs w:val="21"/>
              </w:rPr>
            </w:pPr>
            <w:r w:rsidRPr="00B813B3">
              <w:rPr>
                <w:rFonts w:ascii="仿宋_GB2312" w:eastAsia="仿宋_GB2312" w:hAnsi="宋体" w:cs="宋体" w:hint="eastAsia"/>
                <w:kern w:val="0"/>
                <w:szCs w:val="21"/>
              </w:rPr>
              <w:t>违法行为轻微并及时改正，没有造成危害后果的，或首次违法且违法后果轻微并及时改正的。且已制定实验室感染应急处置预案，但未备案且不超过一个月的。</w:t>
            </w:r>
          </w:p>
        </w:tc>
        <w:tc>
          <w:tcPr>
            <w:tcW w:w="5101" w:type="dxa"/>
            <w:shd w:val="clear" w:color="auto" w:fill="auto"/>
            <w:vAlign w:val="center"/>
            <w:hideMark/>
          </w:tcPr>
          <w:p w:rsidR="004173B4" w:rsidRPr="00B813B3" w:rsidRDefault="004173B4" w:rsidP="00DA625C">
            <w:pPr>
              <w:widowControl/>
              <w:jc w:val="left"/>
              <w:rPr>
                <w:rFonts w:ascii="仿宋_GB2312" w:eastAsia="仿宋_GB2312" w:hAnsi="宋体" w:cs="宋体"/>
                <w:kern w:val="0"/>
                <w:szCs w:val="21"/>
              </w:rPr>
            </w:pPr>
            <w:r w:rsidRPr="00B813B3">
              <w:rPr>
                <w:rFonts w:ascii="仿宋_GB2312" w:eastAsia="仿宋_GB2312" w:hAnsi="宋体" w:cs="宋体" w:hint="eastAsia"/>
                <w:kern w:val="0"/>
                <w:szCs w:val="21"/>
              </w:rPr>
              <w:t>《病原微生物实验室生物安全管理条例》 第六十条第（八）项　实验室有下列行为之一的，由县级以上地方人民政府卫生主管部门依照各自职责，责令限期改正，给予警告；逾期不改正的，由实验室的设立单位对主要负责人、直接负责的主管人员和其他直接责任人员，依法给予撤职、开除的处分；有许可证件的，并由原发证部门吊销有关许可证件：（八）未依照规定制定实验室感染应急处置预案并备案的。</w:t>
            </w:r>
          </w:p>
        </w:tc>
        <w:tc>
          <w:tcPr>
            <w:tcW w:w="1479" w:type="dxa"/>
            <w:shd w:val="clear" w:color="auto" w:fill="auto"/>
            <w:vAlign w:val="center"/>
            <w:hideMark/>
          </w:tcPr>
          <w:p w:rsidR="004173B4" w:rsidRPr="00B813B3" w:rsidRDefault="004173B4" w:rsidP="00DA625C">
            <w:pPr>
              <w:widowControl/>
              <w:jc w:val="left"/>
              <w:rPr>
                <w:rFonts w:ascii="仿宋_GB2312" w:eastAsia="仿宋_GB2312" w:hAnsi="宋体" w:cs="宋体"/>
                <w:kern w:val="0"/>
                <w:szCs w:val="21"/>
              </w:rPr>
            </w:pPr>
          </w:p>
        </w:tc>
      </w:tr>
      <w:tr w:rsidR="004173B4" w:rsidRPr="00C30A31" w:rsidTr="00DA625C">
        <w:trPr>
          <w:trHeight w:val="3393"/>
        </w:trPr>
        <w:tc>
          <w:tcPr>
            <w:tcW w:w="1080" w:type="dxa"/>
            <w:shd w:val="clear" w:color="auto" w:fill="auto"/>
            <w:noWrap/>
            <w:vAlign w:val="center"/>
            <w:hideMark/>
          </w:tcPr>
          <w:p w:rsidR="004173B4" w:rsidRPr="00B813B3" w:rsidRDefault="004173B4" w:rsidP="00DA625C">
            <w:pPr>
              <w:widowControl/>
              <w:jc w:val="center"/>
              <w:rPr>
                <w:rFonts w:ascii="仿宋_GB2312" w:eastAsia="仿宋_GB2312" w:hAnsi="宋体" w:cs="宋体"/>
                <w:kern w:val="0"/>
                <w:szCs w:val="21"/>
              </w:rPr>
            </w:pPr>
            <w:r w:rsidRPr="00B813B3">
              <w:rPr>
                <w:rFonts w:ascii="仿宋_GB2312" w:eastAsia="仿宋_GB2312" w:hAnsi="宋体" w:cs="宋体" w:hint="eastAsia"/>
                <w:kern w:val="0"/>
                <w:szCs w:val="21"/>
              </w:rPr>
              <w:lastRenderedPageBreak/>
              <w:t>3</w:t>
            </w:r>
          </w:p>
        </w:tc>
        <w:tc>
          <w:tcPr>
            <w:tcW w:w="2660" w:type="dxa"/>
            <w:shd w:val="clear" w:color="auto" w:fill="auto"/>
            <w:vAlign w:val="center"/>
            <w:hideMark/>
          </w:tcPr>
          <w:p w:rsidR="004173B4" w:rsidRPr="00B813B3" w:rsidRDefault="004173B4" w:rsidP="00DA625C">
            <w:pPr>
              <w:widowControl/>
              <w:jc w:val="left"/>
              <w:rPr>
                <w:rFonts w:ascii="仿宋_GB2312" w:eastAsia="仿宋_GB2312" w:hAnsi="宋体" w:cs="宋体"/>
                <w:kern w:val="0"/>
                <w:szCs w:val="21"/>
              </w:rPr>
            </w:pPr>
            <w:r w:rsidRPr="00B813B3">
              <w:rPr>
                <w:rFonts w:ascii="仿宋_GB2312" w:eastAsia="仿宋_GB2312" w:hAnsi="宋体" w:cs="宋体" w:hint="eastAsia"/>
                <w:kern w:val="0"/>
                <w:szCs w:val="21"/>
              </w:rPr>
              <w:t>实验室未依照规定在明显位置标示国务院卫生主管部门规定的生物危险标识和生物安全实验室级别标志的</w:t>
            </w:r>
          </w:p>
        </w:tc>
        <w:tc>
          <w:tcPr>
            <w:tcW w:w="3628" w:type="dxa"/>
            <w:vAlign w:val="center"/>
          </w:tcPr>
          <w:p w:rsidR="004173B4" w:rsidRPr="00B813B3" w:rsidRDefault="004173B4" w:rsidP="00DA625C">
            <w:pPr>
              <w:widowControl/>
              <w:jc w:val="left"/>
              <w:rPr>
                <w:rFonts w:ascii="仿宋_GB2312" w:eastAsia="仿宋_GB2312" w:hAnsi="宋体" w:cs="宋体"/>
                <w:kern w:val="0"/>
                <w:szCs w:val="21"/>
              </w:rPr>
            </w:pPr>
            <w:r w:rsidRPr="00B813B3">
              <w:rPr>
                <w:rFonts w:ascii="仿宋_GB2312" w:eastAsia="仿宋_GB2312" w:hAnsi="宋体" w:cs="宋体" w:hint="eastAsia"/>
                <w:kern w:val="0"/>
                <w:szCs w:val="21"/>
              </w:rPr>
              <w:t>违法行为轻微并及时改正，没有造成危害后果的，或首次违法且违法后果轻微并及时改正的。</w:t>
            </w:r>
            <w:r w:rsidRPr="00B813B3">
              <w:rPr>
                <w:rFonts w:ascii="仿宋_GB2312" w:eastAsia="仿宋_GB2312" w:hAnsi="宋体" w:cs="宋体" w:hint="eastAsia"/>
                <w:color w:val="333333"/>
                <w:kern w:val="0"/>
                <w:szCs w:val="21"/>
              </w:rPr>
              <w:t>且实验室开展工作一个月内未标示级别标志的。</w:t>
            </w:r>
          </w:p>
        </w:tc>
        <w:tc>
          <w:tcPr>
            <w:tcW w:w="5101" w:type="dxa"/>
            <w:shd w:val="clear" w:color="auto" w:fill="auto"/>
            <w:vAlign w:val="center"/>
            <w:hideMark/>
          </w:tcPr>
          <w:p w:rsidR="004173B4" w:rsidRPr="00B813B3" w:rsidRDefault="004173B4" w:rsidP="00DA625C">
            <w:pPr>
              <w:widowControl/>
              <w:jc w:val="left"/>
              <w:rPr>
                <w:rFonts w:ascii="仿宋_GB2312" w:eastAsia="仿宋_GB2312" w:hAnsi="宋体" w:cs="宋体"/>
                <w:kern w:val="0"/>
                <w:szCs w:val="21"/>
              </w:rPr>
            </w:pPr>
            <w:r w:rsidRPr="00B813B3">
              <w:rPr>
                <w:rFonts w:ascii="仿宋_GB2312" w:eastAsia="仿宋_GB2312" w:hAnsi="宋体" w:cs="宋体" w:hint="eastAsia"/>
                <w:kern w:val="0"/>
                <w:szCs w:val="21"/>
              </w:rPr>
              <w:t>《病原微生物实验室生物安全管理条例》 第六十条第（一）项　实验室有下列行为之一的，由县级以上地方人民政府卫生主管部门、兽医主管部门依照各自职责，责令限期改正，给予警告；逾期不改正的，由实验室的设立单位对主要负责人、直接负责的主管人员和其他直接责任人员，依法给予撤职、开除的处分；有许可证件的，并由原发证部门吊销有关许可证件：（一）未依照规定在明显位置标示国务院卫生主管部门和兽医主管部门规定的生物危险标识和生物安全实验室级别标志的。</w:t>
            </w:r>
          </w:p>
        </w:tc>
        <w:tc>
          <w:tcPr>
            <w:tcW w:w="1479" w:type="dxa"/>
            <w:shd w:val="clear" w:color="auto" w:fill="auto"/>
            <w:vAlign w:val="center"/>
            <w:hideMark/>
          </w:tcPr>
          <w:p w:rsidR="004173B4" w:rsidRPr="00B813B3" w:rsidRDefault="004173B4" w:rsidP="00DA625C">
            <w:pPr>
              <w:widowControl/>
              <w:jc w:val="left"/>
              <w:rPr>
                <w:rFonts w:ascii="仿宋_GB2312" w:eastAsia="仿宋_GB2312" w:hAnsi="宋体" w:cs="宋体"/>
                <w:color w:val="333333"/>
                <w:kern w:val="0"/>
                <w:szCs w:val="21"/>
              </w:rPr>
            </w:pPr>
          </w:p>
        </w:tc>
      </w:tr>
      <w:tr w:rsidR="004173B4" w:rsidRPr="00C30A31" w:rsidTr="00DA625C">
        <w:trPr>
          <w:trHeight w:val="2160"/>
        </w:trPr>
        <w:tc>
          <w:tcPr>
            <w:tcW w:w="1080" w:type="dxa"/>
            <w:shd w:val="clear" w:color="auto" w:fill="auto"/>
            <w:noWrap/>
            <w:vAlign w:val="center"/>
            <w:hideMark/>
          </w:tcPr>
          <w:p w:rsidR="004173B4" w:rsidRPr="00B813B3" w:rsidRDefault="004173B4" w:rsidP="00DA625C">
            <w:pPr>
              <w:widowControl/>
              <w:jc w:val="center"/>
              <w:rPr>
                <w:rFonts w:ascii="仿宋_GB2312" w:eastAsia="仿宋_GB2312" w:hAnsi="宋体" w:cs="宋体"/>
                <w:kern w:val="0"/>
                <w:szCs w:val="21"/>
              </w:rPr>
            </w:pPr>
            <w:r w:rsidRPr="00B813B3">
              <w:rPr>
                <w:rFonts w:ascii="仿宋_GB2312" w:eastAsia="仿宋_GB2312" w:hAnsi="宋体" w:cs="宋体" w:hint="eastAsia"/>
                <w:kern w:val="0"/>
                <w:szCs w:val="21"/>
              </w:rPr>
              <w:t>4</w:t>
            </w:r>
          </w:p>
        </w:tc>
        <w:tc>
          <w:tcPr>
            <w:tcW w:w="2660" w:type="dxa"/>
            <w:shd w:val="clear" w:color="000000" w:fill="FFFFFF"/>
            <w:vAlign w:val="center"/>
            <w:hideMark/>
          </w:tcPr>
          <w:p w:rsidR="004173B4" w:rsidRPr="00B813B3" w:rsidRDefault="004173B4" w:rsidP="00DA625C">
            <w:pPr>
              <w:widowControl/>
              <w:jc w:val="left"/>
              <w:rPr>
                <w:rFonts w:ascii="仿宋_GB2312" w:eastAsia="仿宋_GB2312" w:hAnsi="宋体" w:cs="宋体"/>
                <w:color w:val="333333"/>
                <w:kern w:val="0"/>
                <w:szCs w:val="21"/>
              </w:rPr>
            </w:pPr>
            <w:r w:rsidRPr="00B813B3">
              <w:rPr>
                <w:rFonts w:ascii="仿宋_GB2312" w:eastAsia="仿宋_GB2312" w:hAnsi="宋体" w:cs="宋体" w:hint="eastAsia"/>
                <w:color w:val="333333"/>
                <w:kern w:val="0"/>
                <w:szCs w:val="21"/>
              </w:rPr>
              <w:t>公共场所经营者未按照规定对公共场所的空气、微小气候、水质、采光、照明、噪声、顾客用品用具等进行卫生检测的</w:t>
            </w:r>
          </w:p>
        </w:tc>
        <w:tc>
          <w:tcPr>
            <w:tcW w:w="3628" w:type="dxa"/>
            <w:shd w:val="clear" w:color="000000" w:fill="FFFFFF"/>
            <w:vAlign w:val="center"/>
          </w:tcPr>
          <w:p w:rsidR="004173B4" w:rsidRPr="00B813B3" w:rsidRDefault="004173B4" w:rsidP="00DA625C">
            <w:pPr>
              <w:widowControl/>
              <w:jc w:val="left"/>
              <w:rPr>
                <w:rFonts w:ascii="仿宋_GB2312" w:eastAsia="仿宋_GB2312" w:hAnsi="宋体" w:cs="宋体"/>
                <w:color w:val="333333"/>
                <w:kern w:val="0"/>
                <w:szCs w:val="21"/>
              </w:rPr>
            </w:pPr>
            <w:r w:rsidRPr="00B813B3">
              <w:rPr>
                <w:rFonts w:ascii="仿宋_GB2312" w:eastAsia="仿宋_GB2312" w:hAnsi="宋体" w:cs="宋体" w:hint="eastAsia"/>
                <w:color w:val="333333"/>
                <w:kern w:val="0"/>
                <w:szCs w:val="21"/>
              </w:rPr>
              <w:t>违法行为轻微并及时改正，没有造成危害后果的，或首次违法且违法后果轻微并及时改正的。且超过检测周期一个月内。</w:t>
            </w:r>
          </w:p>
        </w:tc>
        <w:tc>
          <w:tcPr>
            <w:tcW w:w="5101" w:type="dxa"/>
            <w:shd w:val="clear" w:color="000000" w:fill="FFFFFF"/>
            <w:vAlign w:val="center"/>
            <w:hideMark/>
          </w:tcPr>
          <w:p w:rsidR="004173B4" w:rsidRPr="00B813B3" w:rsidRDefault="004173B4" w:rsidP="00DA625C">
            <w:pPr>
              <w:widowControl/>
              <w:jc w:val="left"/>
              <w:rPr>
                <w:rFonts w:ascii="仿宋_GB2312" w:eastAsia="仿宋_GB2312" w:hAnsi="宋体" w:cs="宋体"/>
                <w:color w:val="333333"/>
                <w:kern w:val="0"/>
                <w:szCs w:val="21"/>
              </w:rPr>
            </w:pPr>
            <w:r w:rsidRPr="00B813B3">
              <w:rPr>
                <w:rFonts w:ascii="仿宋_GB2312" w:eastAsia="仿宋_GB2312" w:hAnsi="宋体" w:cs="宋体" w:hint="eastAsia"/>
                <w:color w:val="333333"/>
                <w:kern w:val="0"/>
                <w:szCs w:val="21"/>
              </w:rPr>
              <w:t>《公共场所卫生管理条例实施细则》第三十六条 公共场所经营者有下列情形之一的，由县级以上地方人民政府卫生行政部门责令限期改正，给予警告，并可处以两千元以下罚款；逾期不改正，造成公共场所卫生质量不符合卫生标准和要求的，处以两千元以上两万元以下罚款；情节严重的，可以依法责令停业整顿，直至吊销卫生许可证。(一)未按照规定对公共场所的空气、微小气候、水质、采光、照明、噪声、顾客用品用具等进行卫生检测的;</w:t>
            </w:r>
          </w:p>
        </w:tc>
        <w:tc>
          <w:tcPr>
            <w:tcW w:w="1479" w:type="dxa"/>
            <w:shd w:val="clear" w:color="auto" w:fill="auto"/>
            <w:noWrap/>
            <w:vAlign w:val="center"/>
            <w:hideMark/>
          </w:tcPr>
          <w:p w:rsidR="004173B4" w:rsidRPr="00B813B3" w:rsidRDefault="004173B4" w:rsidP="00DA625C">
            <w:pPr>
              <w:widowControl/>
              <w:jc w:val="left"/>
              <w:rPr>
                <w:rFonts w:ascii="仿宋_GB2312" w:eastAsia="仿宋_GB2312" w:hAnsi="宋体" w:cs="宋体"/>
                <w:kern w:val="0"/>
                <w:szCs w:val="21"/>
              </w:rPr>
            </w:pPr>
            <w:r w:rsidRPr="00B813B3">
              <w:rPr>
                <w:rFonts w:ascii="仿宋_GB2312" w:eastAsia="仿宋_GB2312" w:hAnsi="宋体" w:cs="宋体" w:hint="eastAsia"/>
                <w:kern w:val="0"/>
                <w:szCs w:val="21"/>
              </w:rPr>
              <w:t xml:space="preserve">　</w:t>
            </w:r>
          </w:p>
        </w:tc>
      </w:tr>
      <w:tr w:rsidR="004173B4" w:rsidRPr="00C30A31" w:rsidTr="00DA625C">
        <w:trPr>
          <w:trHeight w:val="4560"/>
        </w:trPr>
        <w:tc>
          <w:tcPr>
            <w:tcW w:w="1080" w:type="dxa"/>
            <w:shd w:val="clear" w:color="auto" w:fill="auto"/>
            <w:noWrap/>
            <w:vAlign w:val="center"/>
            <w:hideMark/>
          </w:tcPr>
          <w:p w:rsidR="004173B4" w:rsidRPr="00FB1810" w:rsidRDefault="004173B4" w:rsidP="00DA625C">
            <w:pPr>
              <w:widowControl/>
              <w:jc w:val="center"/>
              <w:rPr>
                <w:rFonts w:ascii="仿宋_GB2312" w:eastAsia="仿宋_GB2312" w:hAnsi="宋体" w:cs="宋体"/>
                <w:kern w:val="0"/>
                <w:sz w:val="28"/>
                <w:szCs w:val="28"/>
              </w:rPr>
            </w:pPr>
            <w:r w:rsidRPr="00FB1810">
              <w:rPr>
                <w:rFonts w:ascii="仿宋_GB2312" w:eastAsia="仿宋_GB2312" w:hAnsi="宋体" w:cs="宋体" w:hint="eastAsia"/>
                <w:kern w:val="0"/>
                <w:sz w:val="28"/>
                <w:szCs w:val="28"/>
              </w:rPr>
              <w:t>5</w:t>
            </w:r>
          </w:p>
        </w:tc>
        <w:tc>
          <w:tcPr>
            <w:tcW w:w="2660" w:type="dxa"/>
            <w:shd w:val="clear" w:color="000000" w:fill="FFFFFF"/>
            <w:vAlign w:val="center"/>
            <w:hideMark/>
          </w:tcPr>
          <w:p w:rsidR="004173B4" w:rsidRPr="00B813B3" w:rsidRDefault="004173B4" w:rsidP="00DA625C">
            <w:pPr>
              <w:widowControl/>
              <w:jc w:val="left"/>
              <w:rPr>
                <w:rFonts w:ascii="仿宋_GB2312" w:eastAsia="仿宋_GB2312" w:hAnsi="宋体" w:cs="宋体"/>
                <w:color w:val="333333"/>
                <w:kern w:val="0"/>
                <w:szCs w:val="21"/>
              </w:rPr>
            </w:pPr>
            <w:r w:rsidRPr="00B813B3">
              <w:rPr>
                <w:rFonts w:ascii="仿宋_GB2312" w:eastAsia="仿宋_GB2312" w:hAnsi="宋体" w:cs="宋体" w:hint="eastAsia"/>
                <w:color w:val="333333"/>
                <w:kern w:val="0"/>
                <w:szCs w:val="21"/>
              </w:rPr>
              <w:t>公共场所经营者安排未获得有效健康合格证明的从业人员从事直接为顾客服务工作的</w:t>
            </w:r>
          </w:p>
        </w:tc>
        <w:tc>
          <w:tcPr>
            <w:tcW w:w="3628" w:type="dxa"/>
            <w:shd w:val="clear" w:color="000000" w:fill="FFFFFF"/>
            <w:vAlign w:val="center"/>
          </w:tcPr>
          <w:p w:rsidR="004173B4" w:rsidRPr="00B813B3" w:rsidRDefault="004173B4" w:rsidP="00DA625C">
            <w:pPr>
              <w:widowControl/>
              <w:jc w:val="left"/>
              <w:rPr>
                <w:rFonts w:ascii="仿宋_GB2312" w:eastAsia="仿宋_GB2312" w:hAnsi="宋体" w:cs="宋体"/>
                <w:color w:val="333333"/>
                <w:kern w:val="0"/>
                <w:szCs w:val="21"/>
              </w:rPr>
            </w:pPr>
            <w:r w:rsidRPr="00B813B3">
              <w:rPr>
                <w:rFonts w:ascii="仿宋_GB2312" w:eastAsia="仿宋_GB2312" w:hAnsi="宋体" w:cs="宋体" w:hint="eastAsia"/>
                <w:color w:val="333333"/>
                <w:kern w:val="0"/>
                <w:szCs w:val="21"/>
              </w:rPr>
              <w:t>违法行为轻微并及时改正，没有造成危害后果的，或首次违法且违法后果轻微并及时改正的。且持有健康合格证明，但有超出效期不超过7天，人数不超过3人的。</w:t>
            </w:r>
          </w:p>
        </w:tc>
        <w:tc>
          <w:tcPr>
            <w:tcW w:w="5101" w:type="dxa"/>
            <w:shd w:val="clear" w:color="000000" w:fill="FFFFFF"/>
            <w:vAlign w:val="center"/>
            <w:hideMark/>
          </w:tcPr>
          <w:p w:rsidR="004173B4" w:rsidRPr="00B813B3" w:rsidRDefault="004173B4" w:rsidP="00DA625C">
            <w:pPr>
              <w:widowControl/>
              <w:jc w:val="left"/>
              <w:rPr>
                <w:rFonts w:ascii="仿宋_GB2312" w:eastAsia="仿宋_GB2312" w:hAnsi="宋体" w:cs="宋体"/>
                <w:color w:val="333333"/>
                <w:kern w:val="0"/>
                <w:szCs w:val="21"/>
              </w:rPr>
            </w:pPr>
            <w:r w:rsidRPr="00B813B3">
              <w:rPr>
                <w:rFonts w:ascii="仿宋_GB2312" w:eastAsia="仿宋_GB2312" w:hAnsi="宋体" w:cs="宋体" w:hint="eastAsia"/>
                <w:color w:val="333333"/>
                <w:kern w:val="0"/>
                <w:szCs w:val="21"/>
              </w:rPr>
              <w:t>《公共场所卫生管理条例》第十四条第一款第（二）项 凡有下列行为之一的单位或者个人，卫生防疫机构以根据情节轻重，给予警告、罚款、停业整顿、吊销"卫生许可证"的行政处罚：（二）未获得"健康合格证"，而从事直接为顾客服务的；</w:t>
            </w:r>
          </w:p>
          <w:p w:rsidR="004173B4" w:rsidRDefault="004173B4" w:rsidP="00DA625C">
            <w:pPr>
              <w:widowControl/>
              <w:jc w:val="left"/>
              <w:rPr>
                <w:rFonts w:ascii="仿宋_GB2312" w:eastAsia="仿宋_GB2312" w:hAnsi="宋体" w:cs="宋体"/>
                <w:color w:val="333333"/>
                <w:kern w:val="0"/>
                <w:szCs w:val="21"/>
              </w:rPr>
            </w:pPr>
            <w:r w:rsidRPr="00B813B3">
              <w:rPr>
                <w:rFonts w:ascii="仿宋_GB2312" w:eastAsia="仿宋_GB2312" w:hAnsi="宋体" w:cs="宋体" w:hint="eastAsia"/>
                <w:color w:val="333333"/>
                <w:kern w:val="0"/>
                <w:szCs w:val="21"/>
              </w:rPr>
              <w:t>《公共场所卫生管理条例实施细则》第三十八条 公共场所经营者安排未获得有效健康合格证明的从业人员从事直接为顾客服务工作的，由县级以上地方人民政府卫生计生行政部门责令限期改正，给予警告，并处以五百元以上五千元以下罚款；逾期不改正的，处以五千元以上一万五千元以下罚款；</w:t>
            </w:r>
          </w:p>
          <w:p w:rsidR="004173B4" w:rsidRPr="00B813B3" w:rsidRDefault="004173B4" w:rsidP="00DA625C">
            <w:pPr>
              <w:widowControl/>
              <w:jc w:val="left"/>
              <w:rPr>
                <w:rFonts w:ascii="仿宋_GB2312" w:eastAsia="仿宋_GB2312" w:hAnsi="宋体" w:cs="宋体"/>
                <w:color w:val="333333"/>
                <w:kern w:val="0"/>
                <w:szCs w:val="21"/>
              </w:rPr>
            </w:pPr>
            <w:r w:rsidRPr="00B813B3">
              <w:rPr>
                <w:rFonts w:ascii="仿宋_GB2312" w:eastAsia="仿宋_GB2312" w:hAnsi="宋体" w:cs="宋体" w:hint="eastAsia"/>
                <w:color w:val="333333"/>
                <w:kern w:val="0"/>
                <w:szCs w:val="21"/>
              </w:rPr>
              <w:t>《艾滋病防治条例》第六十一条　公共场所的经营者未查验服务人员的健康合格证明或者允许未取得健康合格证明的人员从事服务工作，省、自治区、直辖市人民政府确定的公共场所的经营者未在公共场所内放置安全套或者设置安全套发售设施的，由县级以上人民政府卫生主管部门责令限期改正，给予警告，可以并处500元以上5000元以下的罚款；逾期不改正的，责令停业整顿；情节严重的，由原发证部门依法吊销其执业许可证件。</w:t>
            </w:r>
          </w:p>
        </w:tc>
        <w:tc>
          <w:tcPr>
            <w:tcW w:w="1479" w:type="dxa"/>
            <w:shd w:val="clear" w:color="auto" w:fill="auto"/>
            <w:noWrap/>
            <w:vAlign w:val="center"/>
            <w:hideMark/>
          </w:tcPr>
          <w:p w:rsidR="004173B4" w:rsidRPr="00FB1810" w:rsidRDefault="004173B4" w:rsidP="00DA625C">
            <w:pPr>
              <w:widowControl/>
              <w:jc w:val="left"/>
              <w:rPr>
                <w:rFonts w:ascii="仿宋_GB2312" w:eastAsia="仿宋_GB2312" w:hAnsi="宋体" w:cs="宋体"/>
                <w:kern w:val="0"/>
                <w:sz w:val="28"/>
                <w:szCs w:val="28"/>
              </w:rPr>
            </w:pPr>
            <w:r w:rsidRPr="00FB1810">
              <w:rPr>
                <w:rFonts w:ascii="仿宋_GB2312" w:eastAsia="仿宋_GB2312" w:hAnsi="宋体" w:cs="宋体" w:hint="eastAsia"/>
                <w:kern w:val="0"/>
                <w:sz w:val="28"/>
                <w:szCs w:val="28"/>
              </w:rPr>
              <w:t xml:space="preserve">　</w:t>
            </w:r>
          </w:p>
        </w:tc>
      </w:tr>
      <w:tr w:rsidR="004173B4" w:rsidRPr="00C30A31" w:rsidTr="00DA625C">
        <w:trPr>
          <w:trHeight w:val="4560"/>
        </w:trPr>
        <w:tc>
          <w:tcPr>
            <w:tcW w:w="1080" w:type="dxa"/>
            <w:shd w:val="clear" w:color="auto" w:fill="auto"/>
            <w:noWrap/>
            <w:vAlign w:val="center"/>
          </w:tcPr>
          <w:p w:rsidR="004173B4" w:rsidRPr="00FB1810" w:rsidRDefault="004173B4" w:rsidP="00DA625C">
            <w:pPr>
              <w:widowControl/>
              <w:jc w:val="center"/>
              <w:rPr>
                <w:rFonts w:ascii="仿宋_GB2312" w:eastAsia="仿宋_GB2312" w:hAnsi="宋体" w:cs="宋体"/>
                <w:kern w:val="0"/>
                <w:sz w:val="28"/>
                <w:szCs w:val="28"/>
              </w:rPr>
            </w:pPr>
            <w:r>
              <w:rPr>
                <w:rFonts w:ascii="仿宋_GB2312" w:eastAsia="仿宋_GB2312" w:hAnsi="宋体" w:cs="宋体" w:hint="eastAsia"/>
                <w:kern w:val="0"/>
                <w:sz w:val="28"/>
                <w:szCs w:val="28"/>
              </w:rPr>
              <w:t>6</w:t>
            </w:r>
          </w:p>
        </w:tc>
        <w:tc>
          <w:tcPr>
            <w:tcW w:w="2660" w:type="dxa"/>
            <w:shd w:val="clear" w:color="000000" w:fill="FFFFFF"/>
            <w:vAlign w:val="center"/>
          </w:tcPr>
          <w:p w:rsidR="004173B4" w:rsidRPr="00B813B3" w:rsidRDefault="004173B4" w:rsidP="00DA625C">
            <w:pPr>
              <w:widowControl/>
              <w:jc w:val="left"/>
              <w:rPr>
                <w:rFonts w:ascii="仿宋_GB2312" w:eastAsia="仿宋_GB2312" w:hAnsi="宋体" w:cs="宋体"/>
                <w:color w:val="333333"/>
                <w:kern w:val="0"/>
                <w:szCs w:val="21"/>
              </w:rPr>
            </w:pPr>
            <w:r>
              <w:rPr>
                <w:rFonts w:ascii="仿宋_GB2312" w:eastAsia="仿宋_GB2312" w:hAnsi="宋体" w:cs="宋体" w:hint="eastAsia"/>
                <w:color w:val="333333"/>
                <w:kern w:val="0"/>
                <w:szCs w:val="21"/>
              </w:rPr>
              <w:t>未按照规定</w:t>
            </w:r>
            <w:r w:rsidRPr="00B813B3">
              <w:rPr>
                <w:rFonts w:ascii="仿宋_GB2312" w:eastAsia="仿宋_GB2312" w:hAnsi="宋体" w:cs="宋体" w:hint="eastAsia"/>
                <w:color w:val="333333"/>
                <w:kern w:val="0"/>
                <w:szCs w:val="21"/>
              </w:rPr>
              <w:t>校验</w:t>
            </w:r>
            <w:r>
              <w:rPr>
                <w:rFonts w:ascii="仿宋_GB2312" w:eastAsia="仿宋_GB2312" w:hAnsi="宋体" w:cs="宋体" w:hint="eastAsia"/>
                <w:color w:val="333333"/>
                <w:kern w:val="0"/>
                <w:szCs w:val="21"/>
              </w:rPr>
              <w:t>《放射</w:t>
            </w:r>
            <w:r>
              <w:rPr>
                <w:rFonts w:ascii="仿宋_GB2312" w:eastAsia="仿宋_GB2312" w:hAnsi="宋体" w:cs="宋体"/>
                <w:color w:val="333333"/>
                <w:kern w:val="0"/>
                <w:szCs w:val="21"/>
              </w:rPr>
              <w:t>诊疗许可证</w:t>
            </w:r>
            <w:r>
              <w:rPr>
                <w:rFonts w:ascii="仿宋_GB2312" w:eastAsia="仿宋_GB2312" w:hAnsi="宋体" w:cs="宋体" w:hint="eastAsia"/>
                <w:color w:val="333333"/>
                <w:kern w:val="0"/>
                <w:szCs w:val="21"/>
              </w:rPr>
              <w:t>》</w:t>
            </w:r>
            <w:r w:rsidRPr="00B813B3">
              <w:rPr>
                <w:rFonts w:ascii="仿宋_GB2312" w:eastAsia="仿宋_GB2312" w:hAnsi="宋体" w:cs="宋体" w:hint="eastAsia"/>
                <w:color w:val="333333"/>
                <w:kern w:val="0"/>
                <w:szCs w:val="21"/>
              </w:rPr>
              <w:t>的</w:t>
            </w:r>
          </w:p>
        </w:tc>
        <w:tc>
          <w:tcPr>
            <w:tcW w:w="3628" w:type="dxa"/>
            <w:shd w:val="clear" w:color="000000" w:fill="FFFFFF"/>
            <w:vAlign w:val="center"/>
          </w:tcPr>
          <w:p w:rsidR="004173B4" w:rsidRPr="00B813B3" w:rsidRDefault="004173B4" w:rsidP="00DA625C">
            <w:pPr>
              <w:widowControl/>
              <w:jc w:val="left"/>
              <w:rPr>
                <w:rFonts w:ascii="仿宋_GB2312" w:eastAsia="仿宋_GB2312" w:hAnsi="宋体" w:cs="宋体"/>
                <w:color w:val="333333"/>
                <w:kern w:val="0"/>
                <w:szCs w:val="21"/>
              </w:rPr>
            </w:pPr>
            <w:r w:rsidRPr="00B9403D">
              <w:rPr>
                <w:rFonts w:ascii="仿宋_GB2312" w:eastAsia="仿宋_GB2312" w:hAnsi="宋体" w:cs="宋体" w:hint="eastAsia"/>
                <w:color w:val="333333"/>
                <w:kern w:val="0"/>
                <w:szCs w:val="21"/>
              </w:rPr>
              <w:t>违法行为轻微并及时改正，没有造成危害后果的，或首次违法且违法后果轻微并及时改正的。且超过校验期</w:t>
            </w:r>
            <w:r>
              <w:rPr>
                <w:rFonts w:ascii="仿宋_GB2312" w:eastAsia="仿宋_GB2312" w:hAnsi="宋体" w:cs="宋体" w:hint="eastAsia"/>
                <w:color w:val="333333"/>
                <w:kern w:val="0"/>
                <w:szCs w:val="21"/>
              </w:rPr>
              <w:t>2</w:t>
            </w:r>
            <w:r>
              <w:rPr>
                <w:rFonts w:ascii="仿宋_GB2312" w:eastAsia="仿宋_GB2312" w:hAnsi="宋体" w:cs="宋体"/>
                <w:color w:val="333333"/>
                <w:kern w:val="0"/>
                <w:szCs w:val="21"/>
              </w:rPr>
              <w:t>0</w:t>
            </w:r>
            <w:r>
              <w:rPr>
                <w:rFonts w:ascii="仿宋_GB2312" w:eastAsia="仿宋_GB2312" w:hAnsi="宋体" w:cs="宋体" w:hint="eastAsia"/>
                <w:color w:val="333333"/>
                <w:kern w:val="0"/>
                <w:szCs w:val="21"/>
              </w:rPr>
              <w:t>日</w:t>
            </w:r>
            <w:r w:rsidRPr="00B9403D">
              <w:rPr>
                <w:rFonts w:ascii="仿宋_GB2312" w:eastAsia="仿宋_GB2312" w:hAnsi="宋体" w:cs="宋体" w:hint="eastAsia"/>
                <w:color w:val="333333"/>
                <w:kern w:val="0"/>
                <w:szCs w:val="21"/>
              </w:rPr>
              <w:t>内的。</w:t>
            </w:r>
          </w:p>
        </w:tc>
        <w:tc>
          <w:tcPr>
            <w:tcW w:w="5101" w:type="dxa"/>
            <w:shd w:val="clear" w:color="000000" w:fill="FFFFFF"/>
            <w:vAlign w:val="center"/>
          </w:tcPr>
          <w:p w:rsidR="004173B4" w:rsidRPr="00B813B3" w:rsidRDefault="004173B4" w:rsidP="00DA625C">
            <w:pPr>
              <w:widowControl/>
              <w:jc w:val="left"/>
              <w:rPr>
                <w:rFonts w:ascii="仿宋_GB2312" w:eastAsia="仿宋_GB2312" w:hAnsi="宋体" w:cs="宋体"/>
                <w:color w:val="333333"/>
                <w:kern w:val="0"/>
                <w:szCs w:val="21"/>
              </w:rPr>
            </w:pPr>
            <w:r w:rsidRPr="00B9403D">
              <w:rPr>
                <w:rFonts w:ascii="仿宋_GB2312" w:eastAsia="仿宋_GB2312" w:hAnsi="宋体" w:cs="宋体" w:hint="eastAsia"/>
                <w:color w:val="333333"/>
                <w:kern w:val="0"/>
                <w:szCs w:val="21"/>
              </w:rPr>
              <w:t>《放射诊疗管理规定》第三十八条第（二）项　医疗机构有下列情形之一的，由县级以上卫生行政部门给予警告、责令限期改正，并可以根据情节处以</w:t>
            </w:r>
            <w:r w:rsidRPr="00B9403D">
              <w:rPr>
                <w:rFonts w:ascii="仿宋_GB2312" w:eastAsia="仿宋_GB2312" w:hAnsi="宋体" w:cs="宋体"/>
                <w:color w:val="333333"/>
                <w:kern w:val="0"/>
                <w:szCs w:val="21"/>
              </w:rPr>
              <w:t>3000元以下的罚款；情节严重的，吊销其《医疗机构执业许可证》。（二）未办理诊疗科目登记或者未按照规定进行校验的。</w:t>
            </w:r>
          </w:p>
        </w:tc>
        <w:tc>
          <w:tcPr>
            <w:tcW w:w="1479" w:type="dxa"/>
            <w:shd w:val="clear" w:color="auto" w:fill="auto"/>
            <w:noWrap/>
            <w:vAlign w:val="center"/>
          </w:tcPr>
          <w:p w:rsidR="004173B4" w:rsidRPr="00FB1810" w:rsidRDefault="004173B4" w:rsidP="00DA625C">
            <w:pPr>
              <w:widowControl/>
              <w:jc w:val="left"/>
              <w:rPr>
                <w:rFonts w:ascii="仿宋_GB2312" w:eastAsia="仿宋_GB2312" w:hAnsi="宋体" w:cs="宋体"/>
                <w:kern w:val="0"/>
                <w:sz w:val="28"/>
                <w:szCs w:val="28"/>
              </w:rPr>
            </w:pPr>
          </w:p>
        </w:tc>
      </w:tr>
    </w:tbl>
    <w:p w:rsidR="004173B4" w:rsidRPr="00256BD6" w:rsidRDefault="004173B4" w:rsidP="004173B4">
      <w:pPr>
        <w:ind w:right="320"/>
        <w:rPr>
          <w:rFonts w:ascii="方正小标宋简体" w:eastAsia="方正小标宋简体"/>
          <w:sz w:val="44"/>
          <w:szCs w:val="44"/>
        </w:rPr>
      </w:pPr>
    </w:p>
    <w:p w:rsidR="00F40430" w:rsidRPr="004173B4" w:rsidRDefault="00F40430"/>
    <w:sectPr w:rsidR="00F40430" w:rsidRPr="004173B4" w:rsidSect="00256BD6">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6CF" w:rsidRDefault="009436CF" w:rsidP="004173B4">
      <w:r>
        <w:separator/>
      </w:r>
    </w:p>
  </w:endnote>
  <w:endnote w:type="continuationSeparator" w:id="0">
    <w:p w:rsidR="009436CF" w:rsidRDefault="009436CF" w:rsidP="00417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6CF" w:rsidRDefault="009436CF" w:rsidP="004173B4">
      <w:r>
        <w:separator/>
      </w:r>
    </w:p>
  </w:footnote>
  <w:footnote w:type="continuationSeparator" w:id="0">
    <w:p w:rsidR="009436CF" w:rsidRDefault="009436CF" w:rsidP="004173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9B"/>
    <w:rsid w:val="004173B4"/>
    <w:rsid w:val="00843E9B"/>
    <w:rsid w:val="009436CF"/>
    <w:rsid w:val="00F404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5C092A-269B-4C5D-90C5-88B9F58B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3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73B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173B4"/>
    <w:rPr>
      <w:sz w:val="18"/>
      <w:szCs w:val="18"/>
    </w:rPr>
  </w:style>
  <w:style w:type="paragraph" w:styleId="a5">
    <w:name w:val="footer"/>
    <w:basedOn w:val="a"/>
    <w:link w:val="a6"/>
    <w:uiPriority w:val="99"/>
    <w:unhideWhenUsed/>
    <w:rsid w:val="004173B4"/>
    <w:pPr>
      <w:tabs>
        <w:tab w:val="center" w:pos="4153"/>
        <w:tab w:val="right" w:pos="8306"/>
      </w:tabs>
      <w:snapToGrid w:val="0"/>
      <w:jc w:val="left"/>
    </w:pPr>
    <w:rPr>
      <w:sz w:val="18"/>
      <w:szCs w:val="18"/>
    </w:rPr>
  </w:style>
  <w:style w:type="character" w:customStyle="1" w:styleId="a6">
    <w:name w:val="页脚 字符"/>
    <w:basedOn w:val="a0"/>
    <w:link w:val="a5"/>
    <w:uiPriority w:val="99"/>
    <w:rsid w:val="004173B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996</Words>
  <Characters>996</Characters>
  <Application>Microsoft Office Word</Application>
  <DocSecurity>0</DocSecurity>
  <Lines>49</Lines>
  <Paragraphs>20</Paragraphs>
  <ScaleCrop>false</ScaleCrop>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c:creator>
  <cp:keywords/>
  <dc:description/>
  <cp:lastModifiedBy>AN</cp:lastModifiedBy>
  <cp:revision>2</cp:revision>
  <dcterms:created xsi:type="dcterms:W3CDTF">2021-12-01T09:02:00Z</dcterms:created>
  <dcterms:modified xsi:type="dcterms:W3CDTF">2021-12-01T09:02:00Z</dcterms:modified>
</cp:coreProperties>
</file>